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CA1" w:rsidRPr="00F713BC" w:rsidRDefault="00B92CA1" w:rsidP="00B92CA1">
      <w:pPr>
        <w:jc w:val="center"/>
        <w:rPr>
          <w:rFonts w:eastAsia="Times New Roman" w:cs="Times New Roman"/>
          <w:b/>
        </w:rPr>
      </w:pPr>
      <w:bookmarkStart w:id="0" w:name="_GoBack"/>
      <w:bookmarkEnd w:id="0"/>
      <w:r w:rsidRPr="00F713BC">
        <w:rPr>
          <w:rFonts w:eastAsia="Times New Roman" w:cs="Times New Roman"/>
          <w:b/>
        </w:rPr>
        <w:t xml:space="preserve">Faculty Senate </w:t>
      </w:r>
      <w:r w:rsidR="005C6800">
        <w:rPr>
          <w:rFonts w:eastAsia="Times New Roman" w:cs="Times New Roman"/>
          <w:b/>
        </w:rPr>
        <w:t>Minutes</w:t>
      </w:r>
    </w:p>
    <w:p w:rsidR="00B92CA1" w:rsidRPr="00F713BC" w:rsidRDefault="00B92CA1" w:rsidP="00B92CA1">
      <w:pPr>
        <w:jc w:val="center"/>
        <w:rPr>
          <w:rFonts w:eastAsia="Times New Roman" w:cs="Times New Roman"/>
          <w:b/>
        </w:rPr>
      </w:pPr>
      <w:r w:rsidRPr="00F713BC">
        <w:rPr>
          <w:rFonts w:eastAsia="Times New Roman" w:cs="Times New Roman"/>
          <w:b/>
        </w:rPr>
        <w:t xml:space="preserve">March </w:t>
      </w:r>
      <w:r w:rsidR="00503547" w:rsidRPr="00F713BC">
        <w:rPr>
          <w:rFonts w:eastAsia="Times New Roman" w:cs="Times New Roman"/>
          <w:b/>
        </w:rPr>
        <w:t>25</w:t>
      </w:r>
      <w:r w:rsidRPr="00F713BC">
        <w:rPr>
          <w:rFonts w:eastAsia="Times New Roman" w:cs="Times New Roman"/>
          <w:b/>
          <w:vertAlign w:val="superscript"/>
        </w:rPr>
        <w:t>th</w:t>
      </w:r>
      <w:r w:rsidRPr="00F713BC">
        <w:rPr>
          <w:rFonts w:eastAsia="Times New Roman" w:cs="Times New Roman"/>
          <w:b/>
        </w:rPr>
        <w:t>, 2020</w:t>
      </w:r>
    </w:p>
    <w:p w:rsidR="00B92CA1" w:rsidRPr="00F713BC" w:rsidRDefault="00503547" w:rsidP="00B92CA1">
      <w:pPr>
        <w:jc w:val="center"/>
        <w:rPr>
          <w:rFonts w:eastAsia="Times New Roman" w:cs="Times New Roman"/>
          <w:b/>
        </w:rPr>
      </w:pPr>
      <w:r w:rsidRPr="00F713BC">
        <w:rPr>
          <w:rFonts w:eastAsia="Times New Roman" w:cs="Times New Roman"/>
          <w:b/>
        </w:rPr>
        <w:t>WebEx Meeting</w:t>
      </w:r>
    </w:p>
    <w:p w:rsidR="00B92CA1" w:rsidRDefault="00B92CA1" w:rsidP="00B92CA1">
      <w:pPr>
        <w:jc w:val="center"/>
        <w:rPr>
          <w:rFonts w:eastAsia="Times New Roman" w:cs="Times New Roman"/>
          <w:b/>
        </w:rPr>
      </w:pPr>
      <w:r w:rsidRPr="00F713BC">
        <w:rPr>
          <w:rFonts w:eastAsia="Times New Roman" w:cs="Times New Roman"/>
          <w:b/>
        </w:rPr>
        <w:t>3:10- 4:30 pm</w:t>
      </w:r>
    </w:p>
    <w:p w:rsidR="005C6800" w:rsidRDefault="005C6800" w:rsidP="00B92CA1">
      <w:pPr>
        <w:jc w:val="center"/>
        <w:rPr>
          <w:rFonts w:eastAsia="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6"/>
        <w:gridCol w:w="3043"/>
        <w:gridCol w:w="1545"/>
      </w:tblGrid>
      <w:tr w:rsidR="005C6800" w:rsidTr="0068401D">
        <w:trPr>
          <w:trHeight w:val="407"/>
          <w:jc w:val="center"/>
        </w:trPr>
        <w:tc>
          <w:tcPr>
            <w:tcW w:w="2966" w:type="dxa"/>
            <w:shd w:val="clear" w:color="auto" w:fill="D9D9D9"/>
          </w:tcPr>
          <w:p w:rsidR="005C6800" w:rsidRDefault="005C6800" w:rsidP="0068401D">
            <w:pPr>
              <w:pStyle w:val="TableParagraph"/>
              <w:spacing w:before="0"/>
              <w:ind w:left="1211" w:right="1204"/>
              <w:jc w:val="center"/>
              <w:rPr>
                <w:b/>
                <w:sz w:val="20"/>
              </w:rPr>
            </w:pPr>
            <w:r>
              <w:rPr>
                <w:b/>
                <w:sz w:val="20"/>
              </w:rPr>
              <w:t>Name</w:t>
            </w:r>
          </w:p>
        </w:tc>
        <w:tc>
          <w:tcPr>
            <w:tcW w:w="3043" w:type="dxa"/>
            <w:shd w:val="clear" w:color="auto" w:fill="D9D9D9"/>
          </w:tcPr>
          <w:p w:rsidR="005C6800" w:rsidRDefault="005C6800" w:rsidP="0068401D">
            <w:pPr>
              <w:pStyle w:val="TableParagraph"/>
              <w:spacing w:before="0"/>
              <w:ind w:left="1027" w:right="1021"/>
              <w:jc w:val="center"/>
              <w:rPr>
                <w:b/>
                <w:sz w:val="20"/>
              </w:rPr>
            </w:pPr>
            <w:r>
              <w:rPr>
                <w:b/>
                <w:sz w:val="20"/>
              </w:rPr>
              <w:t>Represents</w:t>
            </w:r>
          </w:p>
        </w:tc>
        <w:tc>
          <w:tcPr>
            <w:tcW w:w="1545" w:type="dxa"/>
            <w:shd w:val="clear" w:color="auto" w:fill="D9D9D9"/>
          </w:tcPr>
          <w:p w:rsidR="005C6800" w:rsidRDefault="005C6800" w:rsidP="0068401D">
            <w:pPr>
              <w:pStyle w:val="TableParagraph"/>
              <w:spacing w:before="0"/>
              <w:ind w:left="356" w:right="350"/>
              <w:jc w:val="center"/>
              <w:rPr>
                <w:b/>
                <w:sz w:val="20"/>
              </w:rPr>
            </w:pPr>
            <w:r>
              <w:rPr>
                <w:b/>
                <w:sz w:val="20"/>
              </w:rPr>
              <w:t>Attended</w:t>
            </w:r>
          </w:p>
        </w:tc>
      </w:tr>
      <w:tr w:rsidR="005C6800" w:rsidTr="0068401D">
        <w:trPr>
          <w:trHeight w:val="383"/>
          <w:jc w:val="center"/>
        </w:trPr>
        <w:tc>
          <w:tcPr>
            <w:tcW w:w="2966" w:type="dxa"/>
          </w:tcPr>
          <w:p w:rsidR="005C6800" w:rsidRDefault="005C6800" w:rsidP="0068401D">
            <w:pPr>
              <w:pStyle w:val="TableParagraph"/>
              <w:rPr>
                <w:sz w:val="18"/>
              </w:rPr>
            </w:pPr>
            <w:r>
              <w:rPr>
                <w:sz w:val="18"/>
              </w:rPr>
              <w:t>Austin, Eric</w:t>
            </w:r>
          </w:p>
        </w:tc>
        <w:tc>
          <w:tcPr>
            <w:tcW w:w="3043" w:type="dxa"/>
          </w:tcPr>
          <w:p w:rsidR="005C6800" w:rsidRDefault="005C6800" w:rsidP="0068401D">
            <w:pPr>
              <w:pStyle w:val="TableParagraph"/>
              <w:ind w:left="105"/>
              <w:rPr>
                <w:sz w:val="18"/>
              </w:rPr>
            </w:pPr>
            <w:r>
              <w:rPr>
                <w:sz w:val="18"/>
              </w:rPr>
              <w:t>Chair</w:t>
            </w:r>
          </w:p>
        </w:tc>
        <w:tc>
          <w:tcPr>
            <w:tcW w:w="1545" w:type="dxa"/>
          </w:tcPr>
          <w:p w:rsidR="005C6800" w:rsidRDefault="005C6800" w:rsidP="0068401D">
            <w:pPr>
              <w:pStyle w:val="TableParagraph"/>
              <w:ind w:left="10"/>
              <w:jc w:val="center"/>
              <w:rPr>
                <w:sz w:val="18"/>
              </w:rPr>
            </w:pPr>
            <w:r>
              <w:rPr>
                <w:sz w:val="18"/>
              </w:rPr>
              <w:t xml:space="preserve">x </w:t>
            </w:r>
          </w:p>
        </w:tc>
      </w:tr>
      <w:tr w:rsidR="005C6800" w:rsidTr="0068401D">
        <w:trPr>
          <w:trHeight w:val="383"/>
          <w:jc w:val="center"/>
        </w:trPr>
        <w:tc>
          <w:tcPr>
            <w:tcW w:w="2966" w:type="dxa"/>
          </w:tcPr>
          <w:p w:rsidR="005C6800" w:rsidRDefault="005C6800" w:rsidP="0068401D">
            <w:pPr>
              <w:pStyle w:val="TableParagraph"/>
              <w:rPr>
                <w:sz w:val="18"/>
              </w:rPr>
            </w:pPr>
            <w:r>
              <w:rPr>
                <w:sz w:val="18"/>
              </w:rPr>
              <w:t>Brody, Michael</w:t>
            </w:r>
          </w:p>
        </w:tc>
        <w:tc>
          <w:tcPr>
            <w:tcW w:w="3043" w:type="dxa"/>
          </w:tcPr>
          <w:p w:rsidR="005C6800" w:rsidRDefault="005C6800" w:rsidP="0068401D">
            <w:pPr>
              <w:pStyle w:val="TableParagraph"/>
              <w:ind w:left="105"/>
              <w:rPr>
                <w:sz w:val="18"/>
              </w:rPr>
            </w:pPr>
            <w:r>
              <w:rPr>
                <w:sz w:val="18"/>
              </w:rPr>
              <w:t>Chair-Elect</w:t>
            </w:r>
          </w:p>
        </w:tc>
        <w:tc>
          <w:tcPr>
            <w:tcW w:w="1545" w:type="dxa"/>
          </w:tcPr>
          <w:p w:rsidR="005C6800" w:rsidRDefault="005C6800" w:rsidP="0068401D">
            <w:pPr>
              <w:pStyle w:val="TableParagraph"/>
              <w:ind w:left="10"/>
              <w:jc w:val="center"/>
              <w:rPr>
                <w:sz w:val="18"/>
              </w:rPr>
            </w:pPr>
            <w:r>
              <w:rPr>
                <w:sz w:val="18"/>
              </w:rPr>
              <w:t>x</w:t>
            </w:r>
          </w:p>
        </w:tc>
      </w:tr>
      <w:tr w:rsidR="005C6800" w:rsidTr="0068401D">
        <w:trPr>
          <w:trHeight w:val="383"/>
          <w:jc w:val="center"/>
        </w:trPr>
        <w:tc>
          <w:tcPr>
            <w:tcW w:w="2966" w:type="dxa"/>
          </w:tcPr>
          <w:p w:rsidR="005C6800" w:rsidRDefault="005C6800" w:rsidP="0068401D">
            <w:pPr>
              <w:pStyle w:val="TableParagraph"/>
              <w:rPr>
                <w:sz w:val="18"/>
              </w:rPr>
            </w:pPr>
            <w:r>
              <w:rPr>
                <w:sz w:val="18"/>
              </w:rPr>
              <w:t>Amende, Kevin</w:t>
            </w:r>
          </w:p>
        </w:tc>
        <w:tc>
          <w:tcPr>
            <w:tcW w:w="3043" w:type="dxa"/>
          </w:tcPr>
          <w:p w:rsidR="005C6800" w:rsidRDefault="005C6800" w:rsidP="0068401D">
            <w:pPr>
              <w:pStyle w:val="TableParagraph"/>
              <w:ind w:left="105"/>
              <w:rPr>
                <w:sz w:val="18"/>
              </w:rPr>
            </w:pPr>
            <w:r>
              <w:rPr>
                <w:sz w:val="18"/>
              </w:rPr>
              <w:t>EN/Mechanical/Industrial Engr</w:t>
            </w:r>
          </w:p>
        </w:tc>
        <w:tc>
          <w:tcPr>
            <w:tcW w:w="1545" w:type="dxa"/>
          </w:tcPr>
          <w:p w:rsidR="005C6800" w:rsidRDefault="005C6800" w:rsidP="0068401D">
            <w:pPr>
              <w:pStyle w:val="TableParagraph"/>
              <w:ind w:left="10"/>
              <w:jc w:val="center"/>
              <w:rPr>
                <w:sz w:val="18"/>
              </w:rPr>
            </w:pPr>
            <w:r>
              <w:rPr>
                <w:sz w:val="18"/>
              </w:rPr>
              <w:t>x</w:t>
            </w:r>
          </w:p>
        </w:tc>
      </w:tr>
      <w:tr w:rsidR="005C6800" w:rsidTr="0068401D">
        <w:trPr>
          <w:trHeight w:val="383"/>
          <w:jc w:val="center"/>
        </w:trPr>
        <w:tc>
          <w:tcPr>
            <w:tcW w:w="2966" w:type="dxa"/>
          </w:tcPr>
          <w:p w:rsidR="005C6800" w:rsidRDefault="005C6800" w:rsidP="0068401D">
            <w:pPr>
              <w:pStyle w:val="TableParagraph"/>
              <w:rPr>
                <w:sz w:val="18"/>
              </w:rPr>
            </w:pPr>
            <w:r>
              <w:rPr>
                <w:sz w:val="18"/>
              </w:rPr>
              <w:t>Anderson, Ryan</w:t>
            </w:r>
          </w:p>
        </w:tc>
        <w:tc>
          <w:tcPr>
            <w:tcW w:w="3043" w:type="dxa"/>
          </w:tcPr>
          <w:p w:rsidR="005C6800" w:rsidRDefault="005C6800" w:rsidP="0068401D">
            <w:pPr>
              <w:pStyle w:val="TableParagraph"/>
              <w:ind w:left="105"/>
              <w:rPr>
                <w:sz w:val="18"/>
              </w:rPr>
            </w:pPr>
            <w:r>
              <w:rPr>
                <w:sz w:val="18"/>
              </w:rPr>
              <w:t>EN/Chemical Engineering</w:t>
            </w:r>
          </w:p>
        </w:tc>
        <w:tc>
          <w:tcPr>
            <w:tcW w:w="1545" w:type="dxa"/>
          </w:tcPr>
          <w:p w:rsidR="005C6800" w:rsidRDefault="005C6800" w:rsidP="0068401D">
            <w:pPr>
              <w:pStyle w:val="TableParagraph"/>
              <w:ind w:left="10"/>
              <w:jc w:val="center"/>
              <w:rPr>
                <w:sz w:val="18"/>
              </w:rPr>
            </w:pPr>
            <w:r>
              <w:rPr>
                <w:sz w:val="18"/>
              </w:rPr>
              <w:t>x</w:t>
            </w:r>
          </w:p>
        </w:tc>
      </w:tr>
      <w:tr w:rsidR="003218CE" w:rsidTr="0068401D">
        <w:trPr>
          <w:trHeight w:val="383"/>
          <w:jc w:val="center"/>
        </w:trPr>
        <w:tc>
          <w:tcPr>
            <w:tcW w:w="2966" w:type="dxa"/>
          </w:tcPr>
          <w:p w:rsidR="003218CE" w:rsidRDefault="003218CE" w:rsidP="0068401D">
            <w:pPr>
              <w:pStyle w:val="TableParagraph"/>
              <w:rPr>
                <w:sz w:val="18"/>
              </w:rPr>
            </w:pPr>
            <w:r>
              <w:rPr>
                <w:sz w:val="18"/>
              </w:rPr>
              <w:t>Arnold, Shannon</w:t>
            </w:r>
          </w:p>
        </w:tc>
        <w:tc>
          <w:tcPr>
            <w:tcW w:w="3043" w:type="dxa"/>
          </w:tcPr>
          <w:p w:rsidR="003218CE" w:rsidRDefault="003218CE" w:rsidP="0068401D">
            <w:pPr>
              <w:pStyle w:val="TableParagraph"/>
              <w:ind w:left="105"/>
              <w:rPr>
                <w:sz w:val="18"/>
              </w:rPr>
            </w:pPr>
            <w:r w:rsidRPr="003218CE">
              <w:rPr>
                <w:sz w:val="18"/>
              </w:rPr>
              <w:t>AG/Agricultural Education</w:t>
            </w:r>
          </w:p>
        </w:tc>
        <w:tc>
          <w:tcPr>
            <w:tcW w:w="1545" w:type="dxa"/>
          </w:tcPr>
          <w:p w:rsidR="003218CE" w:rsidRDefault="003218CE" w:rsidP="0068401D">
            <w:pPr>
              <w:pStyle w:val="TableParagraph"/>
              <w:ind w:left="10"/>
              <w:jc w:val="center"/>
              <w:rPr>
                <w:sz w:val="18"/>
              </w:rPr>
            </w:pPr>
            <w:r>
              <w:rPr>
                <w:sz w:val="18"/>
              </w:rPr>
              <w:t>x</w:t>
            </w:r>
          </w:p>
        </w:tc>
      </w:tr>
      <w:tr w:rsidR="005C6800" w:rsidTr="0068401D">
        <w:trPr>
          <w:trHeight w:val="383"/>
          <w:jc w:val="center"/>
        </w:trPr>
        <w:tc>
          <w:tcPr>
            <w:tcW w:w="2966" w:type="dxa"/>
          </w:tcPr>
          <w:p w:rsidR="005C6800" w:rsidRDefault="005C6800" w:rsidP="0068401D">
            <w:pPr>
              <w:pStyle w:val="TableParagraph"/>
              <w:rPr>
                <w:sz w:val="18"/>
              </w:rPr>
            </w:pPr>
            <w:r>
              <w:rPr>
                <w:sz w:val="18"/>
              </w:rPr>
              <w:t>Borys, Nick</w:t>
            </w:r>
          </w:p>
        </w:tc>
        <w:tc>
          <w:tcPr>
            <w:tcW w:w="3043" w:type="dxa"/>
          </w:tcPr>
          <w:p w:rsidR="005C6800" w:rsidRDefault="005C6800" w:rsidP="0068401D">
            <w:pPr>
              <w:pStyle w:val="TableParagraph"/>
              <w:ind w:left="105"/>
              <w:rPr>
                <w:sz w:val="18"/>
              </w:rPr>
            </w:pPr>
            <w:r>
              <w:rPr>
                <w:sz w:val="18"/>
              </w:rPr>
              <w:t>LS/Physics</w:t>
            </w:r>
          </w:p>
        </w:tc>
        <w:tc>
          <w:tcPr>
            <w:tcW w:w="1545" w:type="dxa"/>
          </w:tcPr>
          <w:p w:rsidR="005C6800" w:rsidRDefault="005C6800" w:rsidP="0068401D">
            <w:pPr>
              <w:pStyle w:val="TableParagraph"/>
              <w:ind w:left="10"/>
              <w:jc w:val="center"/>
              <w:rPr>
                <w:sz w:val="18"/>
              </w:rPr>
            </w:pPr>
            <w:r>
              <w:rPr>
                <w:sz w:val="18"/>
              </w:rPr>
              <w:t>x</w:t>
            </w:r>
          </w:p>
        </w:tc>
      </w:tr>
      <w:tr w:rsidR="007F1729" w:rsidTr="0068401D">
        <w:trPr>
          <w:trHeight w:val="383"/>
          <w:jc w:val="center"/>
        </w:trPr>
        <w:tc>
          <w:tcPr>
            <w:tcW w:w="2966" w:type="dxa"/>
          </w:tcPr>
          <w:p w:rsidR="007F1729" w:rsidRDefault="007F1729" w:rsidP="0068401D">
            <w:pPr>
              <w:pStyle w:val="TableParagraph"/>
              <w:rPr>
                <w:sz w:val="18"/>
              </w:rPr>
            </w:pPr>
            <w:r>
              <w:rPr>
                <w:sz w:val="18"/>
              </w:rPr>
              <w:t>Brookshire, Jack</w:t>
            </w:r>
          </w:p>
        </w:tc>
        <w:tc>
          <w:tcPr>
            <w:tcW w:w="3043" w:type="dxa"/>
          </w:tcPr>
          <w:p w:rsidR="007F1729" w:rsidRDefault="007F1729" w:rsidP="0068401D">
            <w:pPr>
              <w:pStyle w:val="TableParagraph"/>
              <w:ind w:left="105"/>
              <w:rPr>
                <w:sz w:val="18"/>
              </w:rPr>
            </w:pPr>
            <w:r w:rsidRPr="007F1729">
              <w:rPr>
                <w:sz w:val="18"/>
              </w:rPr>
              <w:t>AG/Land Resources</w:t>
            </w:r>
          </w:p>
        </w:tc>
        <w:tc>
          <w:tcPr>
            <w:tcW w:w="1545" w:type="dxa"/>
          </w:tcPr>
          <w:p w:rsidR="007F1729" w:rsidRDefault="007F1729" w:rsidP="0068401D">
            <w:pPr>
              <w:pStyle w:val="TableParagraph"/>
              <w:ind w:left="10"/>
              <w:jc w:val="center"/>
              <w:rPr>
                <w:sz w:val="18"/>
              </w:rPr>
            </w:pPr>
            <w:r>
              <w:rPr>
                <w:sz w:val="18"/>
              </w:rPr>
              <w:t>x</w:t>
            </w:r>
          </w:p>
        </w:tc>
      </w:tr>
      <w:tr w:rsidR="00064CFE" w:rsidTr="0068401D">
        <w:trPr>
          <w:trHeight w:val="383"/>
          <w:jc w:val="center"/>
        </w:trPr>
        <w:tc>
          <w:tcPr>
            <w:tcW w:w="2966" w:type="dxa"/>
          </w:tcPr>
          <w:p w:rsidR="00064CFE" w:rsidRDefault="00064CFE" w:rsidP="00064CFE">
            <w:pPr>
              <w:pStyle w:val="TableParagraph"/>
              <w:rPr>
                <w:sz w:val="18"/>
              </w:rPr>
            </w:pPr>
            <w:r>
              <w:rPr>
                <w:sz w:val="18"/>
              </w:rPr>
              <w:t>Carr, Patrick</w:t>
            </w:r>
          </w:p>
        </w:tc>
        <w:tc>
          <w:tcPr>
            <w:tcW w:w="3043" w:type="dxa"/>
          </w:tcPr>
          <w:p w:rsidR="00064CFE" w:rsidRPr="007F1729" w:rsidRDefault="00064CFE" w:rsidP="0068401D">
            <w:pPr>
              <w:pStyle w:val="TableParagraph"/>
              <w:ind w:left="105"/>
              <w:rPr>
                <w:sz w:val="18"/>
              </w:rPr>
            </w:pPr>
            <w:r>
              <w:rPr>
                <w:sz w:val="18"/>
              </w:rPr>
              <w:t>AG/Research Centers</w:t>
            </w:r>
          </w:p>
        </w:tc>
        <w:tc>
          <w:tcPr>
            <w:tcW w:w="1545" w:type="dxa"/>
          </w:tcPr>
          <w:p w:rsidR="00064CFE" w:rsidRDefault="00064CFE" w:rsidP="0068401D">
            <w:pPr>
              <w:pStyle w:val="TableParagraph"/>
              <w:ind w:left="10"/>
              <w:jc w:val="center"/>
              <w:rPr>
                <w:sz w:val="18"/>
              </w:rPr>
            </w:pPr>
            <w:r>
              <w:rPr>
                <w:sz w:val="18"/>
              </w:rPr>
              <w:t>x</w:t>
            </w:r>
          </w:p>
        </w:tc>
      </w:tr>
      <w:tr w:rsidR="00064CFE" w:rsidTr="0068401D">
        <w:trPr>
          <w:trHeight w:val="383"/>
          <w:jc w:val="center"/>
        </w:trPr>
        <w:tc>
          <w:tcPr>
            <w:tcW w:w="2966" w:type="dxa"/>
          </w:tcPr>
          <w:p w:rsidR="00064CFE" w:rsidRDefault="00064CFE" w:rsidP="0068401D">
            <w:pPr>
              <w:pStyle w:val="TableParagraph"/>
              <w:rPr>
                <w:sz w:val="18"/>
              </w:rPr>
            </w:pPr>
            <w:r>
              <w:rPr>
                <w:sz w:val="18"/>
              </w:rPr>
              <w:t>Carson, Robert</w:t>
            </w:r>
          </w:p>
        </w:tc>
        <w:tc>
          <w:tcPr>
            <w:tcW w:w="3043" w:type="dxa"/>
          </w:tcPr>
          <w:p w:rsidR="00064CFE" w:rsidRPr="007F1729" w:rsidRDefault="00064CFE" w:rsidP="0068401D">
            <w:pPr>
              <w:pStyle w:val="TableParagraph"/>
              <w:ind w:left="105"/>
              <w:rPr>
                <w:sz w:val="18"/>
              </w:rPr>
            </w:pPr>
            <w:r>
              <w:rPr>
                <w:sz w:val="18"/>
              </w:rPr>
              <w:t>EHHED/Education</w:t>
            </w:r>
          </w:p>
        </w:tc>
        <w:tc>
          <w:tcPr>
            <w:tcW w:w="1545" w:type="dxa"/>
          </w:tcPr>
          <w:p w:rsidR="00064CFE" w:rsidRDefault="00064CFE" w:rsidP="0068401D">
            <w:pPr>
              <w:pStyle w:val="TableParagraph"/>
              <w:ind w:left="10"/>
              <w:jc w:val="center"/>
              <w:rPr>
                <w:sz w:val="18"/>
              </w:rPr>
            </w:pPr>
            <w:r>
              <w:rPr>
                <w:sz w:val="18"/>
              </w:rPr>
              <w:t>x</w:t>
            </w:r>
          </w:p>
        </w:tc>
      </w:tr>
      <w:tr w:rsidR="00064CFE" w:rsidTr="0068401D">
        <w:trPr>
          <w:trHeight w:val="383"/>
          <w:jc w:val="center"/>
        </w:trPr>
        <w:tc>
          <w:tcPr>
            <w:tcW w:w="2966" w:type="dxa"/>
          </w:tcPr>
          <w:p w:rsidR="00064CFE" w:rsidRDefault="00064CFE" w:rsidP="0068401D">
            <w:pPr>
              <w:pStyle w:val="TableParagraph"/>
              <w:rPr>
                <w:sz w:val="18"/>
              </w:rPr>
            </w:pPr>
            <w:r>
              <w:rPr>
                <w:sz w:val="18"/>
              </w:rPr>
              <w:t>Dale, Catherine</w:t>
            </w:r>
          </w:p>
        </w:tc>
        <w:tc>
          <w:tcPr>
            <w:tcW w:w="3043" w:type="dxa"/>
          </w:tcPr>
          <w:p w:rsidR="00064CFE" w:rsidRPr="007F1729" w:rsidRDefault="002C4726" w:rsidP="002C4726">
            <w:pPr>
              <w:pStyle w:val="TableParagraph"/>
              <w:ind w:left="105"/>
              <w:rPr>
                <w:sz w:val="18"/>
              </w:rPr>
            </w:pPr>
            <w:r>
              <w:rPr>
                <w:sz w:val="18"/>
              </w:rPr>
              <w:t>AR/</w:t>
            </w:r>
            <w:r w:rsidR="00064CFE">
              <w:rPr>
                <w:sz w:val="18"/>
              </w:rPr>
              <w:t>Film &amp; Photography</w:t>
            </w:r>
          </w:p>
        </w:tc>
        <w:tc>
          <w:tcPr>
            <w:tcW w:w="1545" w:type="dxa"/>
          </w:tcPr>
          <w:p w:rsidR="00064CFE" w:rsidRDefault="00064CFE" w:rsidP="0068401D">
            <w:pPr>
              <w:pStyle w:val="TableParagraph"/>
              <w:ind w:left="10"/>
              <w:jc w:val="center"/>
              <w:rPr>
                <w:sz w:val="18"/>
              </w:rPr>
            </w:pPr>
            <w:r>
              <w:rPr>
                <w:sz w:val="18"/>
              </w:rPr>
              <w:t>x</w:t>
            </w:r>
          </w:p>
        </w:tc>
      </w:tr>
      <w:tr w:rsidR="005C6800" w:rsidTr="0068401D">
        <w:trPr>
          <w:trHeight w:val="383"/>
          <w:jc w:val="center"/>
        </w:trPr>
        <w:tc>
          <w:tcPr>
            <w:tcW w:w="2966" w:type="dxa"/>
          </w:tcPr>
          <w:p w:rsidR="005C6800" w:rsidRDefault="005C6800" w:rsidP="0068401D">
            <w:pPr>
              <w:pStyle w:val="TableParagraph"/>
              <w:spacing w:before="4"/>
              <w:rPr>
                <w:sz w:val="18"/>
              </w:rPr>
            </w:pPr>
            <w:r>
              <w:rPr>
                <w:sz w:val="18"/>
              </w:rPr>
              <w:t>Dana, Susan</w:t>
            </w:r>
          </w:p>
        </w:tc>
        <w:tc>
          <w:tcPr>
            <w:tcW w:w="3043" w:type="dxa"/>
          </w:tcPr>
          <w:p w:rsidR="005C6800" w:rsidRDefault="005C6800" w:rsidP="0068401D">
            <w:pPr>
              <w:pStyle w:val="TableParagraph"/>
              <w:spacing w:before="4"/>
              <w:ind w:left="105"/>
              <w:rPr>
                <w:sz w:val="18"/>
              </w:rPr>
            </w:pPr>
            <w:r>
              <w:rPr>
                <w:sz w:val="18"/>
              </w:rPr>
              <w:t>Business</w:t>
            </w:r>
          </w:p>
        </w:tc>
        <w:tc>
          <w:tcPr>
            <w:tcW w:w="1545" w:type="dxa"/>
          </w:tcPr>
          <w:p w:rsidR="005C6800" w:rsidRDefault="005C6800" w:rsidP="0068401D">
            <w:pPr>
              <w:pStyle w:val="TableParagraph"/>
              <w:spacing w:before="4"/>
              <w:ind w:left="10"/>
              <w:jc w:val="center"/>
              <w:rPr>
                <w:sz w:val="18"/>
              </w:rPr>
            </w:pPr>
            <w:r>
              <w:rPr>
                <w:sz w:val="18"/>
              </w:rPr>
              <w:t>x</w:t>
            </w:r>
          </w:p>
        </w:tc>
      </w:tr>
      <w:tr w:rsidR="005C6800" w:rsidTr="0068401D">
        <w:trPr>
          <w:trHeight w:val="383"/>
          <w:jc w:val="center"/>
        </w:trPr>
        <w:tc>
          <w:tcPr>
            <w:tcW w:w="2966" w:type="dxa"/>
          </w:tcPr>
          <w:p w:rsidR="005C6800" w:rsidRDefault="009C6AD6" w:rsidP="0068401D">
            <w:pPr>
              <w:pStyle w:val="TableParagraph"/>
              <w:rPr>
                <w:sz w:val="18"/>
              </w:rPr>
            </w:pPr>
            <w:r>
              <w:rPr>
                <w:sz w:val="18"/>
              </w:rPr>
              <w:t>Dratz</w:t>
            </w:r>
            <w:r w:rsidR="00D211C1">
              <w:rPr>
                <w:sz w:val="18"/>
              </w:rPr>
              <w:t>, Ed</w:t>
            </w:r>
          </w:p>
        </w:tc>
        <w:tc>
          <w:tcPr>
            <w:tcW w:w="3043" w:type="dxa"/>
          </w:tcPr>
          <w:p w:rsidR="005C6800" w:rsidRDefault="00D211C1" w:rsidP="0068401D">
            <w:pPr>
              <w:pStyle w:val="TableParagraph"/>
              <w:ind w:left="105"/>
              <w:rPr>
                <w:sz w:val="18"/>
              </w:rPr>
            </w:pPr>
            <w:r>
              <w:rPr>
                <w:sz w:val="18"/>
              </w:rPr>
              <w:t>LS/Chemistry &amp; Biochemistry</w:t>
            </w:r>
          </w:p>
        </w:tc>
        <w:tc>
          <w:tcPr>
            <w:tcW w:w="1545" w:type="dxa"/>
          </w:tcPr>
          <w:p w:rsidR="005C6800" w:rsidRDefault="005C6800" w:rsidP="0068401D">
            <w:pPr>
              <w:pStyle w:val="TableParagraph"/>
              <w:ind w:left="10"/>
              <w:jc w:val="center"/>
              <w:rPr>
                <w:sz w:val="18"/>
              </w:rPr>
            </w:pPr>
            <w:r>
              <w:rPr>
                <w:sz w:val="18"/>
              </w:rPr>
              <w:t>x</w:t>
            </w:r>
          </w:p>
        </w:tc>
      </w:tr>
      <w:tr w:rsidR="00D211C1" w:rsidTr="0068401D">
        <w:trPr>
          <w:trHeight w:val="383"/>
          <w:jc w:val="center"/>
        </w:trPr>
        <w:tc>
          <w:tcPr>
            <w:tcW w:w="2966" w:type="dxa"/>
          </w:tcPr>
          <w:p w:rsidR="00D211C1" w:rsidRDefault="00D211C1" w:rsidP="0068401D">
            <w:pPr>
              <w:pStyle w:val="TableParagraph"/>
              <w:rPr>
                <w:sz w:val="18"/>
              </w:rPr>
            </w:pPr>
            <w:r>
              <w:rPr>
                <w:sz w:val="18"/>
              </w:rPr>
              <w:t>Ellis, Colter</w:t>
            </w:r>
          </w:p>
        </w:tc>
        <w:tc>
          <w:tcPr>
            <w:tcW w:w="3043" w:type="dxa"/>
          </w:tcPr>
          <w:p w:rsidR="00D211C1" w:rsidRDefault="00D211C1" w:rsidP="0068401D">
            <w:pPr>
              <w:pStyle w:val="TableParagraph"/>
              <w:ind w:left="105"/>
              <w:rPr>
                <w:sz w:val="18"/>
              </w:rPr>
            </w:pPr>
            <w:r>
              <w:rPr>
                <w:sz w:val="18"/>
              </w:rPr>
              <w:t>LS/Sociology &amp; Anthropology</w:t>
            </w:r>
          </w:p>
        </w:tc>
        <w:tc>
          <w:tcPr>
            <w:tcW w:w="1545" w:type="dxa"/>
          </w:tcPr>
          <w:p w:rsidR="00D211C1" w:rsidRDefault="00D211C1" w:rsidP="0068401D">
            <w:pPr>
              <w:pStyle w:val="TableParagraph"/>
              <w:ind w:left="10"/>
              <w:jc w:val="center"/>
              <w:rPr>
                <w:sz w:val="18"/>
              </w:rPr>
            </w:pPr>
            <w:r>
              <w:rPr>
                <w:sz w:val="18"/>
              </w:rPr>
              <w:t>x</w:t>
            </w:r>
          </w:p>
        </w:tc>
      </w:tr>
      <w:tr w:rsidR="00D211C1" w:rsidTr="0068401D">
        <w:trPr>
          <w:trHeight w:val="383"/>
          <w:jc w:val="center"/>
        </w:trPr>
        <w:tc>
          <w:tcPr>
            <w:tcW w:w="2966" w:type="dxa"/>
          </w:tcPr>
          <w:p w:rsidR="00D211C1" w:rsidRDefault="00D211C1" w:rsidP="0068401D">
            <w:pPr>
              <w:pStyle w:val="TableParagraph"/>
              <w:rPr>
                <w:sz w:val="18"/>
              </w:rPr>
            </w:pPr>
            <w:r>
              <w:rPr>
                <w:sz w:val="18"/>
              </w:rPr>
              <w:t>Fick, Damon</w:t>
            </w:r>
          </w:p>
        </w:tc>
        <w:tc>
          <w:tcPr>
            <w:tcW w:w="3043" w:type="dxa"/>
          </w:tcPr>
          <w:p w:rsidR="00D211C1" w:rsidRDefault="00D211C1" w:rsidP="0068401D">
            <w:pPr>
              <w:pStyle w:val="TableParagraph"/>
              <w:ind w:left="105"/>
              <w:rPr>
                <w:sz w:val="18"/>
              </w:rPr>
            </w:pPr>
            <w:r>
              <w:rPr>
                <w:sz w:val="18"/>
              </w:rPr>
              <w:t>EN/Civil Engineering</w:t>
            </w:r>
          </w:p>
        </w:tc>
        <w:tc>
          <w:tcPr>
            <w:tcW w:w="1545" w:type="dxa"/>
          </w:tcPr>
          <w:p w:rsidR="00D211C1" w:rsidRDefault="00D211C1" w:rsidP="0068401D">
            <w:pPr>
              <w:pStyle w:val="TableParagraph"/>
              <w:ind w:left="10"/>
              <w:jc w:val="center"/>
              <w:rPr>
                <w:sz w:val="18"/>
              </w:rPr>
            </w:pPr>
            <w:r>
              <w:rPr>
                <w:sz w:val="18"/>
              </w:rPr>
              <w:t>x</w:t>
            </w:r>
          </w:p>
        </w:tc>
      </w:tr>
      <w:tr w:rsidR="005C6800" w:rsidTr="0068401D">
        <w:trPr>
          <w:trHeight w:val="383"/>
          <w:jc w:val="center"/>
        </w:trPr>
        <w:tc>
          <w:tcPr>
            <w:tcW w:w="2966" w:type="dxa"/>
          </w:tcPr>
          <w:p w:rsidR="005C6800" w:rsidRDefault="005C6800" w:rsidP="0068401D">
            <w:pPr>
              <w:pStyle w:val="TableParagraph"/>
              <w:rPr>
                <w:sz w:val="18"/>
              </w:rPr>
            </w:pPr>
            <w:r>
              <w:rPr>
                <w:sz w:val="18"/>
              </w:rPr>
              <w:t>Gao, Hongwei</w:t>
            </w:r>
          </w:p>
        </w:tc>
        <w:tc>
          <w:tcPr>
            <w:tcW w:w="3043" w:type="dxa"/>
          </w:tcPr>
          <w:p w:rsidR="005C6800" w:rsidRDefault="005C6800" w:rsidP="0068401D">
            <w:pPr>
              <w:pStyle w:val="TableParagraph"/>
              <w:ind w:left="105"/>
              <w:rPr>
                <w:sz w:val="18"/>
              </w:rPr>
            </w:pPr>
            <w:r>
              <w:rPr>
                <w:sz w:val="18"/>
              </w:rPr>
              <w:t>EN/Electrical/Computer Engineering</w:t>
            </w:r>
          </w:p>
        </w:tc>
        <w:tc>
          <w:tcPr>
            <w:tcW w:w="1545" w:type="dxa"/>
          </w:tcPr>
          <w:p w:rsidR="005C6800" w:rsidRDefault="005C6800" w:rsidP="0068401D">
            <w:pPr>
              <w:pStyle w:val="TableParagraph"/>
              <w:ind w:left="10"/>
              <w:jc w:val="center"/>
              <w:rPr>
                <w:sz w:val="18"/>
              </w:rPr>
            </w:pPr>
            <w:r>
              <w:rPr>
                <w:sz w:val="18"/>
              </w:rPr>
              <w:t>x</w:t>
            </w:r>
          </w:p>
        </w:tc>
      </w:tr>
      <w:tr w:rsidR="005C6800" w:rsidTr="0068401D">
        <w:trPr>
          <w:trHeight w:val="383"/>
          <w:jc w:val="center"/>
        </w:trPr>
        <w:tc>
          <w:tcPr>
            <w:tcW w:w="2966" w:type="dxa"/>
          </w:tcPr>
          <w:p w:rsidR="005C6800" w:rsidRDefault="005C6800" w:rsidP="0068401D">
            <w:pPr>
              <w:pStyle w:val="TableParagraph"/>
              <w:rPr>
                <w:sz w:val="18"/>
              </w:rPr>
            </w:pPr>
            <w:r>
              <w:rPr>
                <w:sz w:val="18"/>
              </w:rPr>
              <w:t>Gedeon, Thomas</w:t>
            </w:r>
          </w:p>
        </w:tc>
        <w:tc>
          <w:tcPr>
            <w:tcW w:w="3043" w:type="dxa"/>
          </w:tcPr>
          <w:p w:rsidR="005C6800" w:rsidRDefault="005C6800" w:rsidP="0068401D">
            <w:pPr>
              <w:pStyle w:val="TableParagraph"/>
              <w:ind w:left="105"/>
              <w:rPr>
                <w:sz w:val="18"/>
              </w:rPr>
            </w:pPr>
            <w:r>
              <w:rPr>
                <w:sz w:val="18"/>
              </w:rPr>
              <w:t>LS/Mathematics</w:t>
            </w:r>
          </w:p>
        </w:tc>
        <w:tc>
          <w:tcPr>
            <w:tcW w:w="1545" w:type="dxa"/>
          </w:tcPr>
          <w:p w:rsidR="005C6800" w:rsidRDefault="005C6800" w:rsidP="0068401D">
            <w:pPr>
              <w:pStyle w:val="TableParagraph"/>
              <w:ind w:left="10"/>
              <w:jc w:val="center"/>
              <w:rPr>
                <w:sz w:val="18"/>
              </w:rPr>
            </w:pPr>
            <w:r>
              <w:rPr>
                <w:sz w:val="18"/>
              </w:rPr>
              <w:t>x</w:t>
            </w:r>
          </w:p>
        </w:tc>
      </w:tr>
      <w:tr w:rsidR="005C5559" w:rsidTr="0068401D">
        <w:trPr>
          <w:trHeight w:val="383"/>
          <w:jc w:val="center"/>
        </w:trPr>
        <w:tc>
          <w:tcPr>
            <w:tcW w:w="2966" w:type="dxa"/>
          </w:tcPr>
          <w:p w:rsidR="005C5559" w:rsidRDefault="005C5559" w:rsidP="0068401D">
            <w:pPr>
              <w:pStyle w:val="TableParagraph"/>
              <w:rPr>
                <w:sz w:val="18"/>
              </w:rPr>
            </w:pPr>
            <w:r>
              <w:rPr>
                <w:sz w:val="18"/>
              </w:rPr>
              <w:t>Haggerty, Julia</w:t>
            </w:r>
          </w:p>
        </w:tc>
        <w:tc>
          <w:tcPr>
            <w:tcW w:w="3043" w:type="dxa"/>
          </w:tcPr>
          <w:p w:rsidR="005C5559" w:rsidRDefault="005C5559" w:rsidP="0068401D">
            <w:pPr>
              <w:pStyle w:val="TableParagraph"/>
              <w:ind w:left="105"/>
              <w:rPr>
                <w:sz w:val="18"/>
              </w:rPr>
            </w:pPr>
            <w:r>
              <w:rPr>
                <w:sz w:val="18"/>
              </w:rPr>
              <w:t>LS/Earth Sciences</w:t>
            </w:r>
          </w:p>
        </w:tc>
        <w:tc>
          <w:tcPr>
            <w:tcW w:w="1545" w:type="dxa"/>
          </w:tcPr>
          <w:p w:rsidR="005C5559" w:rsidRDefault="005C5559" w:rsidP="0068401D">
            <w:pPr>
              <w:pStyle w:val="TableParagraph"/>
              <w:ind w:left="10"/>
              <w:jc w:val="center"/>
              <w:rPr>
                <w:sz w:val="18"/>
              </w:rPr>
            </w:pPr>
            <w:r>
              <w:rPr>
                <w:sz w:val="18"/>
              </w:rPr>
              <w:t>x</w:t>
            </w:r>
          </w:p>
        </w:tc>
      </w:tr>
      <w:tr w:rsidR="005C6800" w:rsidTr="0068401D">
        <w:trPr>
          <w:trHeight w:val="383"/>
          <w:jc w:val="center"/>
        </w:trPr>
        <w:tc>
          <w:tcPr>
            <w:tcW w:w="2966" w:type="dxa"/>
          </w:tcPr>
          <w:p w:rsidR="005C6800" w:rsidRDefault="005C6800" w:rsidP="0068401D">
            <w:pPr>
              <w:pStyle w:val="TableParagraph"/>
              <w:rPr>
                <w:sz w:val="18"/>
              </w:rPr>
            </w:pPr>
            <w:r>
              <w:rPr>
                <w:sz w:val="18"/>
              </w:rPr>
              <w:t>Hansen, Andrew</w:t>
            </w:r>
          </w:p>
        </w:tc>
        <w:tc>
          <w:tcPr>
            <w:tcW w:w="3043" w:type="dxa"/>
          </w:tcPr>
          <w:p w:rsidR="005C6800" w:rsidRDefault="005C6800" w:rsidP="0068401D">
            <w:pPr>
              <w:pStyle w:val="TableParagraph"/>
              <w:ind w:left="105"/>
              <w:rPr>
                <w:sz w:val="18"/>
              </w:rPr>
            </w:pPr>
            <w:r>
              <w:rPr>
                <w:sz w:val="18"/>
              </w:rPr>
              <w:t>LS/Ecology</w:t>
            </w:r>
          </w:p>
        </w:tc>
        <w:tc>
          <w:tcPr>
            <w:tcW w:w="1545" w:type="dxa"/>
          </w:tcPr>
          <w:p w:rsidR="005C6800" w:rsidRDefault="005C6800" w:rsidP="0068401D">
            <w:pPr>
              <w:pStyle w:val="TableParagraph"/>
              <w:ind w:left="10"/>
              <w:jc w:val="center"/>
              <w:rPr>
                <w:sz w:val="18"/>
              </w:rPr>
            </w:pPr>
            <w:r>
              <w:rPr>
                <w:sz w:val="18"/>
              </w:rPr>
              <w:t>x</w:t>
            </w:r>
          </w:p>
        </w:tc>
      </w:tr>
      <w:tr w:rsidR="005C6800" w:rsidTr="0068401D">
        <w:trPr>
          <w:trHeight w:val="381"/>
          <w:jc w:val="center"/>
        </w:trPr>
        <w:tc>
          <w:tcPr>
            <w:tcW w:w="2966" w:type="dxa"/>
          </w:tcPr>
          <w:p w:rsidR="005C6800" w:rsidRDefault="000053C3" w:rsidP="0068401D">
            <w:pPr>
              <w:pStyle w:val="TableParagraph"/>
              <w:rPr>
                <w:sz w:val="18"/>
              </w:rPr>
            </w:pPr>
            <w:r>
              <w:rPr>
                <w:sz w:val="18"/>
              </w:rPr>
              <w:t>Haynes, George</w:t>
            </w:r>
          </w:p>
        </w:tc>
        <w:tc>
          <w:tcPr>
            <w:tcW w:w="3043" w:type="dxa"/>
          </w:tcPr>
          <w:p w:rsidR="005C6800" w:rsidRDefault="000053C3" w:rsidP="0068401D">
            <w:pPr>
              <w:pStyle w:val="TableParagraph"/>
              <w:ind w:left="105"/>
              <w:rPr>
                <w:sz w:val="18"/>
              </w:rPr>
            </w:pPr>
            <w:r>
              <w:rPr>
                <w:sz w:val="18"/>
              </w:rPr>
              <w:t>Extension/On Campus</w:t>
            </w:r>
          </w:p>
        </w:tc>
        <w:tc>
          <w:tcPr>
            <w:tcW w:w="1545" w:type="dxa"/>
          </w:tcPr>
          <w:p w:rsidR="005C6800" w:rsidRDefault="005C6800" w:rsidP="0068401D">
            <w:pPr>
              <w:pStyle w:val="TableParagraph"/>
              <w:ind w:left="10"/>
              <w:jc w:val="center"/>
              <w:rPr>
                <w:sz w:val="18"/>
              </w:rPr>
            </w:pPr>
            <w:r>
              <w:rPr>
                <w:sz w:val="18"/>
              </w:rPr>
              <w:t>x</w:t>
            </w:r>
          </w:p>
        </w:tc>
      </w:tr>
      <w:tr w:rsidR="009D2BDC" w:rsidTr="0068401D">
        <w:trPr>
          <w:trHeight w:val="381"/>
          <w:jc w:val="center"/>
        </w:trPr>
        <w:tc>
          <w:tcPr>
            <w:tcW w:w="2966" w:type="dxa"/>
          </w:tcPr>
          <w:p w:rsidR="009D2BDC" w:rsidRDefault="009D2BDC" w:rsidP="0068401D">
            <w:pPr>
              <w:pStyle w:val="TableParagraph"/>
              <w:rPr>
                <w:sz w:val="18"/>
              </w:rPr>
            </w:pPr>
            <w:r>
              <w:rPr>
                <w:sz w:val="18"/>
              </w:rPr>
              <w:t>Herman, Matthew</w:t>
            </w:r>
          </w:p>
        </w:tc>
        <w:tc>
          <w:tcPr>
            <w:tcW w:w="3043" w:type="dxa"/>
          </w:tcPr>
          <w:p w:rsidR="009D2BDC" w:rsidRDefault="009D2BDC" w:rsidP="0068401D">
            <w:pPr>
              <w:pStyle w:val="TableParagraph"/>
              <w:ind w:left="105"/>
              <w:rPr>
                <w:sz w:val="18"/>
              </w:rPr>
            </w:pPr>
            <w:r>
              <w:rPr>
                <w:sz w:val="18"/>
              </w:rPr>
              <w:t>LS/Native American Studies</w:t>
            </w:r>
          </w:p>
        </w:tc>
        <w:tc>
          <w:tcPr>
            <w:tcW w:w="1545" w:type="dxa"/>
          </w:tcPr>
          <w:p w:rsidR="009D2BDC" w:rsidRDefault="009D2BDC" w:rsidP="0068401D">
            <w:pPr>
              <w:pStyle w:val="TableParagraph"/>
              <w:ind w:left="10"/>
              <w:jc w:val="center"/>
              <w:rPr>
                <w:sz w:val="18"/>
              </w:rPr>
            </w:pPr>
            <w:r>
              <w:rPr>
                <w:sz w:val="18"/>
              </w:rPr>
              <w:t>x</w:t>
            </w:r>
          </w:p>
        </w:tc>
      </w:tr>
      <w:tr w:rsidR="000053C3" w:rsidTr="0068401D">
        <w:trPr>
          <w:trHeight w:val="381"/>
          <w:jc w:val="center"/>
        </w:trPr>
        <w:tc>
          <w:tcPr>
            <w:tcW w:w="2966" w:type="dxa"/>
          </w:tcPr>
          <w:p w:rsidR="000053C3" w:rsidRDefault="000053C3" w:rsidP="0068401D">
            <w:pPr>
              <w:pStyle w:val="TableParagraph"/>
              <w:rPr>
                <w:sz w:val="18"/>
              </w:rPr>
            </w:pPr>
            <w:r>
              <w:rPr>
                <w:sz w:val="18"/>
              </w:rPr>
              <w:t>Hill, Andrew</w:t>
            </w:r>
          </w:p>
        </w:tc>
        <w:tc>
          <w:tcPr>
            <w:tcW w:w="3043" w:type="dxa"/>
          </w:tcPr>
          <w:p w:rsidR="000053C3" w:rsidRDefault="000053C3" w:rsidP="0068401D">
            <w:pPr>
              <w:pStyle w:val="TableParagraph"/>
              <w:ind w:left="105"/>
              <w:rPr>
                <w:sz w:val="18"/>
              </w:rPr>
            </w:pPr>
            <w:r>
              <w:rPr>
                <w:sz w:val="18"/>
              </w:rPr>
              <w:t>AG/Agricultural Economics</w:t>
            </w:r>
          </w:p>
        </w:tc>
        <w:tc>
          <w:tcPr>
            <w:tcW w:w="1545" w:type="dxa"/>
          </w:tcPr>
          <w:p w:rsidR="000053C3" w:rsidRDefault="000053C3" w:rsidP="0068401D">
            <w:pPr>
              <w:pStyle w:val="TableParagraph"/>
              <w:ind w:left="10"/>
              <w:jc w:val="center"/>
              <w:rPr>
                <w:sz w:val="18"/>
              </w:rPr>
            </w:pPr>
            <w:r>
              <w:rPr>
                <w:sz w:val="18"/>
              </w:rPr>
              <w:t>x</w:t>
            </w:r>
          </w:p>
        </w:tc>
      </w:tr>
      <w:tr w:rsidR="00F017B3" w:rsidTr="0068401D">
        <w:trPr>
          <w:trHeight w:val="381"/>
          <w:jc w:val="center"/>
        </w:trPr>
        <w:tc>
          <w:tcPr>
            <w:tcW w:w="2966" w:type="dxa"/>
          </w:tcPr>
          <w:p w:rsidR="00F017B3" w:rsidRDefault="00F017B3" w:rsidP="0068401D">
            <w:pPr>
              <w:pStyle w:val="TableParagraph"/>
              <w:rPr>
                <w:sz w:val="18"/>
              </w:rPr>
            </w:pPr>
            <w:r>
              <w:rPr>
                <w:sz w:val="18"/>
              </w:rPr>
              <w:t>Hurt-Avila, Kara</w:t>
            </w:r>
          </w:p>
        </w:tc>
        <w:tc>
          <w:tcPr>
            <w:tcW w:w="3043" w:type="dxa"/>
          </w:tcPr>
          <w:p w:rsidR="00F017B3" w:rsidRDefault="00F017B3" w:rsidP="0068401D">
            <w:pPr>
              <w:pStyle w:val="TableParagraph"/>
              <w:ind w:left="105"/>
              <w:rPr>
                <w:sz w:val="18"/>
              </w:rPr>
            </w:pPr>
            <w:r>
              <w:rPr>
                <w:sz w:val="18"/>
              </w:rPr>
              <w:t>EHHD/Health &amp; Human Development</w:t>
            </w:r>
          </w:p>
        </w:tc>
        <w:tc>
          <w:tcPr>
            <w:tcW w:w="1545" w:type="dxa"/>
          </w:tcPr>
          <w:p w:rsidR="00F017B3" w:rsidRDefault="00F017B3" w:rsidP="0068401D">
            <w:pPr>
              <w:pStyle w:val="TableParagraph"/>
              <w:ind w:left="10"/>
              <w:jc w:val="center"/>
              <w:rPr>
                <w:sz w:val="18"/>
              </w:rPr>
            </w:pPr>
            <w:r>
              <w:rPr>
                <w:sz w:val="18"/>
              </w:rPr>
              <w:t>x</w:t>
            </w:r>
          </w:p>
        </w:tc>
      </w:tr>
      <w:tr w:rsidR="005C6800" w:rsidTr="0068401D">
        <w:trPr>
          <w:trHeight w:val="383"/>
          <w:jc w:val="center"/>
        </w:trPr>
        <w:tc>
          <w:tcPr>
            <w:tcW w:w="2966" w:type="dxa"/>
          </w:tcPr>
          <w:p w:rsidR="005C6800" w:rsidRDefault="005C6800" w:rsidP="0068401D">
            <w:pPr>
              <w:pStyle w:val="TableParagraph"/>
              <w:spacing w:before="4"/>
              <w:rPr>
                <w:sz w:val="18"/>
              </w:rPr>
            </w:pPr>
            <w:r>
              <w:rPr>
                <w:sz w:val="18"/>
              </w:rPr>
              <w:t>Izurieta, Clemente</w:t>
            </w:r>
          </w:p>
        </w:tc>
        <w:tc>
          <w:tcPr>
            <w:tcW w:w="3043" w:type="dxa"/>
          </w:tcPr>
          <w:p w:rsidR="005C6800" w:rsidRDefault="005C6800" w:rsidP="0068401D">
            <w:pPr>
              <w:pStyle w:val="TableParagraph"/>
              <w:spacing w:before="4"/>
              <w:ind w:left="105"/>
              <w:rPr>
                <w:sz w:val="18"/>
              </w:rPr>
            </w:pPr>
            <w:r>
              <w:rPr>
                <w:sz w:val="18"/>
              </w:rPr>
              <w:t>EN/Computer Science</w:t>
            </w:r>
          </w:p>
        </w:tc>
        <w:tc>
          <w:tcPr>
            <w:tcW w:w="1545" w:type="dxa"/>
          </w:tcPr>
          <w:p w:rsidR="005C6800" w:rsidRDefault="005C6800" w:rsidP="0068401D">
            <w:pPr>
              <w:pStyle w:val="TableParagraph"/>
              <w:spacing w:before="4"/>
              <w:ind w:left="10"/>
              <w:jc w:val="center"/>
              <w:rPr>
                <w:sz w:val="18"/>
              </w:rPr>
            </w:pPr>
            <w:r>
              <w:rPr>
                <w:sz w:val="18"/>
              </w:rPr>
              <w:t>x</w:t>
            </w:r>
          </w:p>
        </w:tc>
      </w:tr>
      <w:tr w:rsidR="00DB5308" w:rsidTr="0068401D">
        <w:trPr>
          <w:trHeight w:val="383"/>
          <w:jc w:val="center"/>
        </w:trPr>
        <w:tc>
          <w:tcPr>
            <w:tcW w:w="2966" w:type="dxa"/>
          </w:tcPr>
          <w:p w:rsidR="00DB5308" w:rsidRDefault="00DB5308" w:rsidP="0068401D">
            <w:pPr>
              <w:pStyle w:val="TableParagraph"/>
              <w:spacing w:before="4"/>
              <w:rPr>
                <w:sz w:val="18"/>
              </w:rPr>
            </w:pPr>
            <w:r>
              <w:rPr>
                <w:sz w:val="18"/>
              </w:rPr>
              <w:t>Kosto, Allison</w:t>
            </w:r>
          </w:p>
        </w:tc>
        <w:tc>
          <w:tcPr>
            <w:tcW w:w="3043" w:type="dxa"/>
          </w:tcPr>
          <w:p w:rsidR="00DB5308" w:rsidRDefault="000864A2" w:rsidP="0068401D">
            <w:pPr>
              <w:pStyle w:val="TableParagraph"/>
              <w:spacing w:before="4"/>
              <w:ind w:left="105"/>
              <w:rPr>
                <w:sz w:val="18"/>
              </w:rPr>
            </w:pPr>
            <w:r>
              <w:rPr>
                <w:sz w:val="18"/>
              </w:rPr>
              <w:t>Extension/Off Cam</w:t>
            </w:r>
            <w:r w:rsidR="00DB5308">
              <w:rPr>
                <w:sz w:val="18"/>
              </w:rPr>
              <w:t>pus</w:t>
            </w:r>
          </w:p>
        </w:tc>
        <w:tc>
          <w:tcPr>
            <w:tcW w:w="1545" w:type="dxa"/>
          </w:tcPr>
          <w:p w:rsidR="00DB5308" w:rsidRDefault="00DB5308" w:rsidP="0068401D">
            <w:pPr>
              <w:pStyle w:val="TableParagraph"/>
              <w:spacing w:before="4"/>
              <w:ind w:left="10"/>
              <w:jc w:val="center"/>
              <w:rPr>
                <w:sz w:val="18"/>
              </w:rPr>
            </w:pPr>
            <w:r>
              <w:rPr>
                <w:sz w:val="18"/>
              </w:rPr>
              <w:t>x</w:t>
            </w:r>
          </w:p>
        </w:tc>
      </w:tr>
      <w:tr w:rsidR="005C6800" w:rsidTr="0068401D">
        <w:trPr>
          <w:trHeight w:val="383"/>
          <w:jc w:val="center"/>
        </w:trPr>
        <w:tc>
          <w:tcPr>
            <w:tcW w:w="2966" w:type="dxa"/>
          </w:tcPr>
          <w:p w:rsidR="005C6800" w:rsidRDefault="005C6800" w:rsidP="0068401D">
            <w:pPr>
              <w:pStyle w:val="TableParagraph"/>
              <w:rPr>
                <w:sz w:val="18"/>
              </w:rPr>
            </w:pPr>
            <w:r>
              <w:rPr>
                <w:sz w:val="18"/>
              </w:rPr>
              <w:t>Little, Jeannie</w:t>
            </w:r>
          </w:p>
        </w:tc>
        <w:tc>
          <w:tcPr>
            <w:tcW w:w="3043" w:type="dxa"/>
          </w:tcPr>
          <w:p w:rsidR="005C6800" w:rsidRDefault="005C6800" w:rsidP="0068401D">
            <w:pPr>
              <w:pStyle w:val="TableParagraph"/>
              <w:ind w:left="0"/>
              <w:rPr>
                <w:sz w:val="18"/>
              </w:rPr>
            </w:pPr>
            <w:r>
              <w:rPr>
                <w:sz w:val="18"/>
              </w:rPr>
              <w:t xml:space="preserve">  AR/Music</w:t>
            </w:r>
          </w:p>
        </w:tc>
        <w:tc>
          <w:tcPr>
            <w:tcW w:w="1545" w:type="dxa"/>
          </w:tcPr>
          <w:p w:rsidR="005C6800" w:rsidRDefault="005C6800" w:rsidP="0068401D">
            <w:pPr>
              <w:pStyle w:val="TableParagraph"/>
              <w:ind w:left="10"/>
              <w:jc w:val="center"/>
              <w:rPr>
                <w:sz w:val="18"/>
              </w:rPr>
            </w:pPr>
            <w:r>
              <w:rPr>
                <w:sz w:val="18"/>
              </w:rPr>
              <w:t>x</w:t>
            </w:r>
          </w:p>
        </w:tc>
      </w:tr>
      <w:tr w:rsidR="005C6800" w:rsidTr="0068401D">
        <w:trPr>
          <w:trHeight w:val="383"/>
          <w:jc w:val="center"/>
        </w:trPr>
        <w:tc>
          <w:tcPr>
            <w:tcW w:w="2966" w:type="dxa"/>
          </w:tcPr>
          <w:p w:rsidR="005C6800" w:rsidRDefault="005C6800" w:rsidP="0068401D">
            <w:pPr>
              <w:pStyle w:val="TableParagraph"/>
              <w:rPr>
                <w:sz w:val="18"/>
              </w:rPr>
            </w:pPr>
            <w:r>
              <w:rPr>
                <w:sz w:val="18"/>
              </w:rPr>
              <w:t>McPhee, Kevin</w:t>
            </w:r>
          </w:p>
        </w:tc>
        <w:tc>
          <w:tcPr>
            <w:tcW w:w="3043" w:type="dxa"/>
          </w:tcPr>
          <w:p w:rsidR="005C6800" w:rsidRDefault="005C6800" w:rsidP="0068401D">
            <w:pPr>
              <w:pStyle w:val="TableParagraph"/>
              <w:ind w:left="105"/>
              <w:rPr>
                <w:sz w:val="18"/>
              </w:rPr>
            </w:pPr>
            <w:r>
              <w:rPr>
                <w:sz w:val="18"/>
              </w:rPr>
              <w:t>AG/Plant Sciences/Plant Pathology</w:t>
            </w:r>
          </w:p>
        </w:tc>
        <w:tc>
          <w:tcPr>
            <w:tcW w:w="1545" w:type="dxa"/>
          </w:tcPr>
          <w:p w:rsidR="005C6800" w:rsidRDefault="005C6800" w:rsidP="0068401D">
            <w:pPr>
              <w:pStyle w:val="TableParagraph"/>
              <w:ind w:left="10"/>
              <w:jc w:val="center"/>
              <w:rPr>
                <w:sz w:val="18"/>
              </w:rPr>
            </w:pPr>
            <w:r>
              <w:rPr>
                <w:sz w:val="18"/>
              </w:rPr>
              <w:t>x</w:t>
            </w:r>
          </w:p>
        </w:tc>
      </w:tr>
      <w:tr w:rsidR="0066134B" w:rsidTr="0068401D">
        <w:trPr>
          <w:trHeight w:val="383"/>
          <w:jc w:val="center"/>
        </w:trPr>
        <w:tc>
          <w:tcPr>
            <w:tcW w:w="2966" w:type="dxa"/>
          </w:tcPr>
          <w:p w:rsidR="0066134B" w:rsidRDefault="0066134B" w:rsidP="0068401D">
            <w:pPr>
              <w:pStyle w:val="TableParagraph"/>
              <w:rPr>
                <w:sz w:val="18"/>
              </w:rPr>
            </w:pPr>
            <w:r>
              <w:rPr>
                <w:sz w:val="18"/>
              </w:rPr>
              <w:t>Meyer, James</w:t>
            </w:r>
          </w:p>
        </w:tc>
        <w:tc>
          <w:tcPr>
            <w:tcW w:w="3043" w:type="dxa"/>
          </w:tcPr>
          <w:p w:rsidR="0066134B" w:rsidRDefault="0066134B" w:rsidP="0068401D">
            <w:pPr>
              <w:pStyle w:val="TableParagraph"/>
              <w:ind w:left="105"/>
              <w:rPr>
                <w:sz w:val="18"/>
              </w:rPr>
            </w:pPr>
            <w:r>
              <w:rPr>
                <w:sz w:val="18"/>
              </w:rPr>
              <w:t>LS/History &amp; Philosophy</w:t>
            </w:r>
          </w:p>
        </w:tc>
        <w:tc>
          <w:tcPr>
            <w:tcW w:w="1545" w:type="dxa"/>
          </w:tcPr>
          <w:p w:rsidR="0066134B" w:rsidRDefault="0066134B" w:rsidP="0068401D">
            <w:pPr>
              <w:pStyle w:val="TableParagraph"/>
              <w:ind w:left="10"/>
              <w:jc w:val="center"/>
              <w:rPr>
                <w:sz w:val="18"/>
              </w:rPr>
            </w:pPr>
            <w:r>
              <w:rPr>
                <w:sz w:val="18"/>
              </w:rPr>
              <w:t>x</w:t>
            </w:r>
          </w:p>
        </w:tc>
      </w:tr>
      <w:tr w:rsidR="0066134B" w:rsidTr="0068401D">
        <w:trPr>
          <w:trHeight w:val="383"/>
          <w:jc w:val="center"/>
        </w:trPr>
        <w:tc>
          <w:tcPr>
            <w:tcW w:w="2966" w:type="dxa"/>
          </w:tcPr>
          <w:p w:rsidR="0066134B" w:rsidRDefault="0066134B" w:rsidP="0068401D">
            <w:pPr>
              <w:pStyle w:val="TableParagraph"/>
              <w:rPr>
                <w:sz w:val="18"/>
              </w:rPr>
            </w:pPr>
            <w:r>
              <w:rPr>
                <w:sz w:val="18"/>
              </w:rPr>
              <w:t>Ruff, Julie</w:t>
            </w:r>
          </w:p>
        </w:tc>
        <w:tc>
          <w:tcPr>
            <w:tcW w:w="3043" w:type="dxa"/>
          </w:tcPr>
          <w:p w:rsidR="0066134B" w:rsidRDefault="0066134B" w:rsidP="0068401D">
            <w:pPr>
              <w:pStyle w:val="TableParagraph"/>
              <w:ind w:left="105"/>
              <w:rPr>
                <w:sz w:val="18"/>
              </w:rPr>
            </w:pPr>
            <w:r>
              <w:rPr>
                <w:sz w:val="18"/>
              </w:rPr>
              <w:t>Nursing/On Campus</w:t>
            </w:r>
          </w:p>
        </w:tc>
        <w:tc>
          <w:tcPr>
            <w:tcW w:w="1545" w:type="dxa"/>
          </w:tcPr>
          <w:p w:rsidR="0066134B" w:rsidRDefault="0066134B" w:rsidP="0068401D">
            <w:pPr>
              <w:pStyle w:val="TableParagraph"/>
              <w:ind w:left="10"/>
              <w:jc w:val="center"/>
              <w:rPr>
                <w:sz w:val="18"/>
              </w:rPr>
            </w:pPr>
            <w:r>
              <w:rPr>
                <w:sz w:val="18"/>
              </w:rPr>
              <w:t>x</w:t>
            </w:r>
          </w:p>
        </w:tc>
      </w:tr>
      <w:tr w:rsidR="005C6800" w:rsidTr="0068401D">
        <w:trPr>
          <w:trHeight w:val="383"/>
          <w:jc w:val="center"/>
        </w:trPr>
        <w:tc>
          <w:tcPr>
            <w:tcW w:w="2966" w:type="dxa"/>
          </w:tcPr>
          <w:p w:rsidR="005C6800" w:rsidRDefault="005C6800" w:rsidP="0068401D">
            <w:pPr>
              <w:pStyle w:val="TableParagraph"/>
              <w:rPr>
                <w:sz w:val="18"/>
              </w:rPr>
            </w:pPr>
            <w:r>
              <w:rPr>
                <w:sz w:val="18"/>
              </w:rPr>
              <w:lastRenderedPageBreak/>
              <w:t>Schmidt, Ed</w:t>
            </w:r>
          </w:p>
        </w:tc>
        <w:tc>
          <w:tcPr>
            <w:tcW w:w="3043" w:type="dxa"/>
          </w:tcPr>
          <w:p w:rsidR="005C6800" w:rsidRDefault="005C6800" w:rsidP="0068401D">
            <w:pPr>
              <w:pStyle w:val="TableParagraph"/>
              <w:ind w:left="105"/>
              <w:rPr>
                <w:sz w:val="18"/>
              </w:rPr>
            </w:pPr>
            <w:r>
              <w:rPr>
                <w:sz w:val="18"/>
              </w:rPr>
              <w:t>AG/Microbiology/Immunology</w:t>
            </w:r>
          </w:p>
        </w:tc>
        <w:tc>
          <w:tcPr>
            <w:tcW w:w="1545" w:type="dxa"/>
          </w:tcPr>
          <w:p w:rsidR="005C6800" w:rsidRDefault="005C6800" w:rsidP="0068401D">
            <w:pPr>
              <w:pStyle w:val="TableParagraph"/>
              <w:ind w:left="10"/>
              <w:jc w:val="center"/>
              <w:rPr>
                <w:sz w:val="18"/>
              </w:rPr>
            </w:pPr>
            <w:r>
              <w:rPr>
                <w:sz w:val="18"/>
              </w:rPr>
              <w:t>x</w:t>
            </w:r>
          </w:p>
        </w:tc>
      </w:tr>
      <w:tr w:rsidR="005C6800" w:rsidTr="0068401D">
        <w:trPr>
          <w:trHeight w:val="383"/>
          <w:jc w:val="center"/>
        </w:trPr>
        <w:tc>
          <w:tcPr>
            <w:tcW w:w="2966" w:type="dxa"/>
          </w:tcPr>
          <w:p w:rsidR="005C6800" w:rsidRDefault="005C6800" w:rsidP="0068401D">
            <w:pPr>
              <w:pStyle w:val="TableParagraph"/>
              <w:rPr>
                <w:sz w:val="18"/>
              </w:rPr>
            </w:pPr>
            <w:r>
              <w:rPr>
                <w:sz w:val="18"/>
              </w:rPr>
              <w:t>Slye, Teresa</w:t>
            </w:r>
          </w:p>
        </w:tc>
        <w:tc>
          <w:tcPr>
            <w:tcW w:w="3043" w:type="dxa"/>
          </w:tcPr>
          <w:p w:rsidR="005C6800" w:rsidRDefault="005C6800" w:rsidP="0068401D">
            <w:pPr>
              <w:pStyle w:val="TableParagraph"/>
              <w:ind w:left="105"/>
              <w:rPr>
                <w:sz w:val="18"/>
              </w:rPr>
            </w:pPr>
            <w:r>
              <w:rPr>
                <w:sz w:val="18"/>
              </w:rPr>
              <w:t>Gallatin College</w:t>
            </w:r>
          </w:p>
        </w:tc>
        <w:tc>
          <w:tcPr>
            <w:tcW w:w="1545" w:type="dxa"/>
          </w:tcPr>
          <w:p w:rsidR="005C6800" w:rsidRDefault="005C6800" w:rsidP="0068401D">
            <w:pPr>
              <w:pStyle w:val="TableParagraph"/>
              <w:ind w:left="10"/>
              <w:jc w:val="center"/>
              <w:rPr>
                <w:sz w:val="18"/>
              </w:rPr>
            </w:pPr>
            <w:r>
              <w:rPr>
                <w:sz w:val="18"/>
              </w:rPr>
              <w:t>x</w:t>
            </w:r>
          </w:p>
        </w:tc>
      </w:tr>
      <w:tr w:rsidR="005C6800" w:rsidTr="0068401D">
        <w:trPr>
          <w:trHeight w:val="383"/>
          <w:jc w:val="center"/>
        </w:trPr>
        <w:tc>
          <w:tcPr>
            <w:tcW w:w="2966" w:type="dxa"/>
          </w:tcPr>
          <w:p w:rsidR="005C6800" w:rsidRDefault="00DD4E76" w:rsidP="0068401D">
            <w:pPr>
              <w:pStyle w:val="TableParagraph"/>
              <w:rPr>
                <w:sz w:val="18"/>
              </w:rPr>
            </w:pPr>
            <w:r>
              <w:rPr>
                <w:sz w:val="18"/>
              </w:rPr>
              <w:t>Watson, Bradford</w:t>
            </w:r>
          </w:p>
        </w:tc>
        <w:tc>
          <w:tcPr>
            <w:tcW w:w="3043" w:type="dxa"/>
          </w:tcPr>
          <w:p w:rsidR="005C6800" w:rsidRDefault="00DD4E76" w:rsidP="0068401D">
            <w:pPr>
              <w:pStyle w:val="TableParagraph"/>
              <w:ind w:left="105"/>
              <w:rPr>
                <w:sz w:val="18"/>
              </w:rPr>
            </w:pPr>
            <w:r>
              <w:rPr>
                <w:sz w:val="18"/>
              </w:rPr>
              <w:t>AR/Architecture</w:t>
            </w:r>
          </w:p>
        </w:tc>
        <w:tc>
          <w:tcPr>
            <w:tcW w:w="1545" w:type="dxa"/>
          </w:tcPr>
          <w:p w:rsidR="005C6800" w:rsidRDefault="00DD4E76" w:rsidP="0068401D">
            <w:pPr>
              <w:pStyle w:val="TableParagraph"/>
              <w:ind w:left="10"/>
              <w:jc w:val="center"/>
              <w:rPr>
                <w:sz w:val="18"/>
              </w:rPr>
            </w:pPr>
            <w:r>
              <w:rPr>
                <w:sz w:val="18"/>
              </w:rPr>
              <w:t>x</w:t>
            </w:r>
          </w:p>
        </w:tc>
      </w:tr>
      <w:tr w:rsidR="005C6800" w:rsidTr="0068401D">
        <w:trPr>
          <w:trHeight w:val="381"/>
          <w:jc w:val="center"/>
        </w:trPr>
        <w:tc>
          <w:tcPr>
            <w:tcW w:w="2966" w:type="dxa"/>
          </w:tcPr>
          <w:p w:rsidR="005C6800" w:rsidRDefault="00DD4E76" w:rsidP="0068401D">
            <w:pPr>
              <w:pStyle w:val="TableParagraph"/>
              <w:rPr>
                <w:sz w:val="18"/>
              </w:rPr>
            </w:pPr>
            <w:r>
              <w:rPr>
                <w:sz w:val="18"/>
              </w:rPr>
              <w:t>Wilmer, Franke</w:t>
            </w:r>
          </w:p>
        </w:tc>
        <w:tc>
          <w:tcPr>
            <w:tcW w:w="3043" w:type="dxa"/>
          </w:tcPr>
          <w:p w:rsidR="005C6800" w:rsidRDefault="00DD4E76" w:rsidP="0068401D">
            <w:pPr>
              <w:pStyle w:val="TableParagraph"/>
              <w:ind w:left="105"/>
              <w:rPr>
                <w:sz w:val="18"/>
              </w:rPr>
            </w:pPr>
            <w:r>
              <w:rPr>
                <w:sz w:val="18"/>
              </w:rPr>
              <w:t>LS/Political Science</w:t>
            </w:r>
          </w:p>
        </w:tc>
        <w:tc>
          <w:tcPr>
            <w:tcW w:w="1545" w:type="dxa"/>
          </w:tcPr>
          <w:p w:rsidR="005C6800" w:rsidRDefault="005C6800" w:rsidP="0068401D">
            <w:pPr>
              <w:pStyle w:val="TableParagraph"/>
              <w:ind w:left="10"/>
              <w:jc w:val="center"/>
              <w:rPr>
                <w:sz w:val="18"/>
              </w:rPr>
            </w:pPr>
            <w:r>
              <w:rPr>
                <w:sz w:val="18"/>
              </w:rPr>
              <w:t>x</w:t>
            </w:r>
          </w:p>
        </w:tc>
      </w:tr>
      <w:tr w:rsidR="005C6800" w:rsidTr="0068401D">
        <w:trPr>
          <w:trHeight w:val="381"/>
          <w:jc w:val="center"/>
        </w:trPr>
        <w:tc>
          <w:tcPr>
            <w:tcW w:w="2966" w:type="dxa"/>
          </w:tcPr>
          <w:p w:rsidR="005C6800" w:rsidRDefault="00DD4E76" w:rsidP="0068401D">
            <w:pPr>
              <w:pStyle w:val="TableParagraph"/>
              <w:rPr>
                <w:sz w:val="18"/>
              </w:rPr>
            </w:pPr>
            <w:r>
              <w:rPr>
                <w:sz w:val="18"/>
              </w:rPr>
              <w:t>Yeoman, Carl</w:t>
            </w:r>
          </w:p>
        </w:tc>
        <w:tc>
          <w:tcPr>
            <w:tcW w:w="3043" w:type="dxa"/>
          </w:tcPr>
          <w:p w:rsidR="005C6800" w:rsidRDefault="00DD4E76" w:rsidP="0068401D">
            <w:pPr>
              <w:pStyle w:val="TableParagraph"/>
              <w:ind w:left="105"/>
              <w:rPr>
                <w:sz w:val="18"/>
              </w:rPr>
            </w:pPr>
            <w:r>
              <w:rPr>
                <w:sz w:val="18"/>
              </w:rPr>
              <w:t>AG/Animal &amp; Range Sciences</w:t>
            </w:r>
          </w:p>
        </w:tc>
        <w:tc>
          <w:tcPr>
            <w:tcW w:w="1545" w:type="dxa"/>
          </w:tcPr>
          <w:p w:rsidR="005C6800" w:rsidRDefault="005C6800" w:rsidP="0068401D">
            <w:pPr>
              <w:pStyle w:val="TableParagraph"/>
              <w:ind w:left="10"/>
              <w:jc w:val="center"/>
              <w:rPr>
                <w:sz w:val="18"/>
              </w:rPr>
            </w:pPr>
            <w:r>
              <w:rPr>
                <w:sz w:val="18"/>
              </w:rPr>
              <w:t>x</w:t>
            </w:r>
          </w:p>
        </w:tc>
      </w:tr>
      <w:tr w:rsidR="00DD4E76" w:rsidTr="0068401D">
        <w:trPr>
          <w:trHeight w:val="381"/>
          <w:jc w:val="center"/>
        </w:trPr>
        <w:tc>
          <w:tcPr>
            <w:tcW w:w="2966" w:type="dxa"/>
          </w:tcPr>
          <w:p w:rsidR="00DD4E76" w:rsidRDefault="00DD4E76" w:rsidP="0068401D">
            <w:pPr>
              <w:pStyle w:val="TableParagraph"/>
              <w:rPr>
                <w:sz w:val="18"/>
              </w:rPr>
            </w:pPr>
            <w:r>
              <w:rPr>
                <w:sz w:val="18"/>
              </w:rPr>
              <w:t>Young, Scott</w:t>
            </w:r>
          </w:p>
        </w:tc>
        <w:tc>
          <w:tcPr>
            <w:tcW w:w="3043" w:type="dxa"/>
          </w:tcPr>
          <w:p w:rsidR="00DD4E76" w:rsidRDefault="00DD4E76" w:rsidP="0068401D">
            <w:pPr>
              <w:pStyle w:val="TableParagraph"/>
              <w:ind w:left="105"/>
              <w:rPr>
                <w:sz w:val="18"/>
              </w:rPr>
            </w:pPr>
            <w:r>
              <w:rPr>
                <w:sz w:val="18"/>
              </w:rPr>
              <w:t>Library</w:t>
            </w:r>
          </w:p>
        </w:tc>
        <w:tc>
          <w:tcPr>
            <w:tcW w:w="1545" w:type="dxa"/>
          </w:tcPr>
          <w:p w:rsidR="00DD4E76" w:rsidRDefault="00DD4E76" w:rsidP="0068401D">
            <w:pPr>
              <w:pStyle w:val="TableParagraph"/>
              <w:ind w:left="10"/>
              <w:jc w:val="center"/>
              <w:rPr>
                <w:sz w:val="18"/>
              </w:rPr>
            </w:pPr>
            <w:r>
              <w:rPr>
                <w:sz w:val="18"/>
              </w:rPr>
              <w:t>x</w:t>
            </w:r>
          </w:p>
        </w:tc>
      </w:tr>
    </w:tbl>
    <w:p w:rsidR="005C6800" w:rsidRDefault="005C6800" w:rsidP="005C6800">
      <w:pPr>
        <w:pStyle w:val="BodyText"/>
        <w:spacing w:before="11" w:after="1"/>
        <w:ind w:left="0" w:firstLine="0"/>
        <w:rPr>
          <w:sz w:val="10"/>
        </w:rPr>
      </w:pPr>
    </w:p>
    <w:p w:rsidR="005C6800" w:rsidRDefault="005C6800" w:rsidP="005C6800">
      <w:pPr>
        <w:pStyle w:val="BodyText"/>
        <w:spacing w:before="7"/>
        <w:ind w:left="0" w:firstLine="0"/>
        <w:rPr>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8"/>
        <w:gridCol w:w="2970"/>
        <w:gridCol w:w="1637"/>
      </w:tblGrid>
      <w:tr w:rsidR="005C6800" w:rsidTr="0068401D">
        <w:trPr>
          <w:trHeight w:val="431"/>
          <w:jc w:val="center"/>
        </w:trPr>
        <w:tc>
          <w:tcPr>
            <w:tcW w:w="2948" w:type="dxa"/>
            <w:shd w:val="clear" w:color="auto" w:fill="D9D9D9" w:themeFill="background1" w:themeFillShade="D9"/>
          </w:tcPr>
          <w:p w:rsidR="005C6800" w:rsidRPr="000074A1" w:rsidRDefault="005C6800" w:rsidP="0068401D">
            <w:pPr>
              <w:pStyle w:val="TableParagraph"/>
              <w:spacing w:before="1"/>
              <w:rPr>
                <w:b/>
                <w:sz w:val="20"/>
                <w:szCs w:val="20"/>
              </w:rPr>
            </w:pPr>
            <w:r w:rsidRPr="000074A1">
              <w:rPr>
                <w:b/>
                <w:color w:val="333333"/>
                <w:sz w:val="20"/>
                <w:szCs w:val="20"/>
              </w:rPr>
              <w:t>OTHER ATTENDEES</w:t>
            </w:r>
          </w:p>
        </w:tc>
        <w:tc>
          <w:tcPr>
            <w:tcW w:w="2970" w:type="dxa"/>
            <w:shd w:val="clear" w:color="auto" w:fill="D9D9D9" w:themeFill="background1" w:themeFillShade="D9"/>
          </w:tcPr>
          <w:p w:rsidR="005C6800" w:rsidRPr="000074A1" w:rsidRDefault="005C6800" w:rsidP="0068401D">
            <w:pPr>
              <w:pStyle w:val="TableParagraph"/>
              <w:spacing w:before="1"/>
              <w:ind w:left="108"/>
              <w:rPr>
                <w:b/>
                <w:sz w:val="20"/>
                <w:szCs w:val="20"/>
              </w:rPr>
            </w:pPr>
            <w:r w:rsidRPr="000074A1">
              <w:rPr>
                <w:b/>
                <w:color w:val="333333"/>
                <w:sz w:val="20"/>
                <w:szCs w:val="20"/>
              </w:rPr>
              <w:t>Represents</w:t>
            </w:r>
          </w:p>
        </w:tc>
        <w:tc>
          <w:tcPr>
            <w:tcW w:w="1637" w:type="dxa"/>
            <w:shd w:val="clear" w:color="auto" w:fill="D9D9D9" w:themeFill="background1" w:themeFillShade="D9"/>
          </w:tcPr>
          <w:p w:rsidR="005C6800" w:rsidRPr="000074A1" w:rsidRDefault="005C6800" w:rsidP="0068401D">
            <w:pPr>
              <w:pStyle w:val="TableParagraph"/>
              <w:spacing w:before="1"/>
              <w:ind w:left="411" w:right="404"/>
              <w:jc w:val="center"/>
              <w:rPr>
                <w:b/>
                <w:sz w:val="20"/>
                <w:szCs w:val="20"/>
              </w:rPr>
            </w:pPr>
            <w:r w:rsidRPr="000074A1">
              <w:rPr>
                <w:b/>
                <w:sz w:val="20"/>
                <w:szCs w:val="20"/>
              </w:rPr>
              <w:t>Attended</w:t>
            </w:r>
          </w:p>
        </w:tc>
      </w:tr>
      <w:tr w:rsidR="0070602E" w:rsidTr="0068401D">
        <w:trPr>
          <w:trHeight w:val="383"/>
          <w:jc w:val="center"/>
        </w:trPr>
        <w:tc>
          <w:tcPr>
            <w:tcW w:w="2948" w:type="dxa"/>
          </w:tcPr>
          <w:p w:rsidR="0070602E" w:rsidRDefault="0070602E" w:rsidP="0068401D">
            <w:pPr>
              <w:pStyle w:val="TableParagraph"/>
              <w:rPr>
                <w:sz w:val="18"/>
              </w:rPr>
            </w:pPr>
            <w:r>
              <w:rPr>
                <w:sz w:val="18"/>
              </w:rPr>
              <w:t>Adams, Dean</w:t>
            </w:r>
          </w:p>
        </w:tc>
        <w:tc>
          <w:tcPr>
            <w:tcW w:w="2970" w:type="dxa"/>
          </w:tcPr>
          <w:p w:rsidR="0070602E" w:rsidRDefault="0070602E" w:rsidP="0068401D">
            <w:pPr>
              <w:pStyle w:val="TableParagraph"/>
              <w:ind w:left="108"/>
              <w:rPr>
                <w:sz w:val="18"/>
              </w:rPr>
            </w:pPr>
            <w:r>
              <w:rPr>
                <w:sz w:val="18"/>
              </w:rPr>
              <w:t>Center for Faculty Excellence</w:t>
            </w:r>
          </w:p>
        </w:tc>
        <w:tc>
          <w:tcPr>
            <w:tcW w:w="1637" w:type="dxa"/>
          </w:tcPr>
          <w:p w:rsidR="0070602E" w:rsidRDefault="0070602E" w:rsidP="0068401D">
            <w:pPr>
              <w:pStyle w:val="TableParagraph"/>
              <w:ind w:left="4"/>
              <w:jc w:val="center"/>
              <w:rPr>
                <w:sz w:val="18"/>
              </w:rPr>
            </w:pPr>
            <w:r>
              <w:rPr>
                <w:sz w:val="18"/>
              </w:rPr>
              <w:t>x</w:t>
            </w:r>
          </w:p>
        </w:tc>
      </w:tr>
      <w:tr w:rsidR="00B070B6" w:rsidTr="0068401D">
        <w:trPr>
          <w:trHeight w:val="383"/>
          <w:jc w:val="center"/>
        </w:trPr>
        <w:tc>
          <w:tcPr>
            <w:tcW w:w="2948" w:type="dxa"/>
          </w:tcPr>
          <w:p w:rsidR="00B070B6" w:rsidRDefault="00B070B6" w:rsidP="0068401D">
            <w:pPr>
              <w:pStyle w:val="TableParagraph"/>
              <w:rPr>
                <w:sz w:val="18"/>
              </w:rPr>
            </w:pPr>
            <w:r>
              <w:rPr>
                <w:sz w:val="18"/>
              </w:rPr>
              <w:t>Carter, Jason</w:t>
            </w:r>
          </w:p>
        </w:tc>
        <w:tc>
          <w:tcPr>
            <w:tcW w:w="2970" w:type="dxa"/>
          </w:tcPr>
          <w:p w:rsidR="00B070B6" w:rsidRDefault="00B070B6" w:rsidP="0068401D">
            <w:pPr>
              <w:pStyle w:val="TableParagraph"/>
              <w:ind w:left="108"/>
              <w:rPr>
                <w:sz w:val="18"/>
              </w:rPr>
            </w:pPr>
            <w:r>
              <w:rPr>
                <w:sz w:val="18"/>
              </w:rPr>
              <w:t>VPREDGE</w:t>
            </w:r>
          </w:p>
        </w:tc>
        <w:tc>
          <w:tcPr>
            <w:tcW w:w="1637" w:type="dxa"/>
          </w:tcPr>
          <w:p w:rsidR="00B070B6" w:rsidRDefault="00B070B6" w:rsidP="0068401D">
            <w:pPr>
              <w:pStyle w:val="TableParagraph"/>
              <w:ind w:left="4"/>
              <w:jc w:val="center"/>
              <w:rPr>
                <w:sz w:val="18"/>
              </w:rPr>
            </w:pPr>
            <w:r>
              <w:rPr>
                <w:sz w:val="18"/>
              </w:rPr>
              <w:t>x</w:t>
            </w:r>
          </w:p>
        </w:tc>
      </w:tr>
      <w:tr w:rsidR="0070602E" w:rsidTr="0068401D">
        <w:trPr>
          <w:trHeight w:val="383"/>
          <w:jc w:val="center"/>
        </w:trPr>
        <w:tc>
          <w:tcPr>
            <w:tcW w:w="2948" w:type="dxa"/>
          </w:tcPr>
          <w:p w:rsidR="0070602E" w:rsidRDefault="0070602E" w:rsidP="0068401D">
            <w:pPr>
              <w:pStyle w:val="TableParagraph"/>
              <w:rPr>
                <w:sz w:val="18"/>
              </w:rPr>
            </w:pPr>
            <w:r>
              <w:rPr>
                <w:sz w:val="18"/>
              </w:rPr>
              <w:t>Hatzenpickler, Roland</w:t>
            </w:r>
          </w:p>
        </w:tc>
        <w:tc>
          <w:tcPr>
            <w:tcW w:w="2970" w:type="dxa"/>
          </w:tcPr>
          <w:p w:rsidR="0070602E" w:rsidRDefault="0070602E" w:rsidP="0068401D">
            <w:pPr>
              <w:pStyle w:val="TableParagraph"/>
              <w:ind w:left="108"/>
              <w:rPr>
                <w:sz w:val="18"/>
              </w:rPr>
            </w:pPr>
            <w:r>
              <w:rPr>
                <w:sz w:val="18"/>
              </w:rPr>
              <w:t>Chemistry &amp; Biochemistry</w:t>
            </w:r>
          </w:p>
        </w:tc>
        <w:tc>
          <w:tcPr>
            <w:tcW w:w="1637" w:type="dxa"/>
          </w:tcPr>
          <w:p w:rsidR="0070602E" w:rsidRDefault="0070602E" w:rsidP="0068401D">
            <w:pPr>
              <w:pStyle w:val="TableParagraph"/>
              <w:ind w:left="4"/>
              <w:jc w:val="center"/>
              <w:rPr>
                <w:sz w:val="18"/>
              </w:rPr>
            </w:pPr>
            <w:r>
              <w:rPr>
                <w:sz w:val="18"/>
              </w:rPr>
              <w:t>x</w:t>
            </w:r>
          </w:p>
        </w:tc>
      </w:tr>
      <w:tr w:rsidR="005C6800" w:rsidTr="0068401D">
        <w:trPr>
          <w:trHeight w:val="383"/>
          <w:jc w:val="center"/>
        </w:trPr>
        <w:tc>
          <w:tcPr>
            <w:tcW w:w="2948" w:type="dxa"/>
          </w:tcPr>
          <w:p w:rsidR="005C6800" w:rsidRDefault="0070602E" w:rsidP="0068401D">
            <w:pPr>
              <w:pStyle w:val="TableParagraph"/>
              <w:rPr>
                <w:sz w:val="18"/>
              </w:rPr>
            </w:pPr>
            <w:r>
              <w:rPr>
                <w:sz w:val="18"/>
              </w:rPr>
              <w:t>Mock, Michael</w:t>
            </w:r>
          </w:p>
        </w:tc>
        <w:tc>
          <w:tcPr>
            <w:tcW w:w="2970" w:type="dxa"/>
          </w:tcPr>
          <w:p w:rsidR="005C6800" w:rsidRDefault="0070602E" w:rsidP="0068401D">
            <w:pPr>
              <w:pStyle w:val="TableParagraph"/>
              <w:ind w:left="108"/>
              <w:rPr>
                <w:sz w:val="18"/>
              </w:rPr>
            </w:pPr>
            <w:r>
              <w:rPr>
                <w:sz w:val="18"/>
              </w:rPr>
              <w:t>Chemistry &amp; Biochemistry</w:t>
            </w:r>
          </w:p>
        </w:tc>
        <w:tc>
          <w:tcPr>
            <w:tcW w:w="1637" w:type="dxa"/>
          </w:tcPr>
          <w:p w:rsidR="005C6800" w:rsidRDefault="0070602E" w:rsidP="0068401D">
            <w:pPr>
              <w:pStyle w:val="TableParagraph"/>
              <w:ind w:left="4"/>
              <w:jc w:val="center"/>
              <w:rPr>
                <w:sz w:val="18"/>
              </w:rPr>
            </w:pPr>
            <w:r>
              <w:rPr>
                <w:sz w:val="18"/>
              </w:rPr>
              <w:t>x</w:t>
            </w:r>
          </w:p>
        </w:tc>
      </w:tr>
      <w:tr w:rsidR="005C6800" w:rsidTr="0068401D">
        <w:trPr>
          <w:trHeight w:val="383"/>
          <w:jc w:val="center"/>
        </w:trPr>
        <w:tc>
          <w:tcPr>
            <w:tcW w:w="2948" w:type="dxa"/>
          </w:tcPr>
          <w:p w:rsidR="005C6800" w:rsidRDefault="005C6800" w:rsidP="0068401D">
            <w:pPr>
              <w:pStyle w:val="TableParagraph"/>
              <w:rPr>
                <w:sz w:val="18"/>
              </w:rPr>
            </w:pPr>
            <w:r>
              <w:rPr>
                <w:sz w:val="18"/>
              </w:rPr>
              <w:t>Provost Mokwa</w:t>
            </w:r>
          </w:p>
        </w:tc>
        <w:tc>
          <w:tcPr>
            <w:tcW w:w="2970" w:type="dxa"/>
          </w:tcPr>
          <w:p w:rsidR="005C6800" w:rsidRDefault="005C6800" w:rsidP="0068401D">
            <w:pPr>
              <w:pStyle w:val="TableParagraph"/>
              <w:ind w:left="108"/>
              <w:rPr>
                <w:sz w:val="18"/>
              </w:rPr>
            </w:pPr>
            <w:r>
              <w:rPr>
                <w:sz w:val="18"/>
              </w:rPr>
              <w:t>Provost</w:t>
            </w:r>
          </w:p>
        </w:tc>
        <w:tc>
          <w:tcPr>
            <w:tcW w:w="1637" w:type="dxa"/>
          </w:tcPr>
          <w:p w:rsidR="005C6800" w:rsidRDefault="005C6800" w:rsidP="0068401D">
            <w:pPr>
              <w:pStyle w:val="TableParagraph"/>
              <w:ind w:left="4"/>
              <w:jc w:val="center"/>
              <w:rPr>
                <w:sz w:val="18"/>
              </w:rPr>
            </w:pPr>
            <w:r>
              <w:rPr>
                <w:sz w:val="18"/>
              </w:rPr>
              <w:t>x</w:t>
            </w:r>
          </w:p>
        </w:tc>
      </w:tr>
      <w:tr w:rsidR="00CF6F4F" w:rsidTr="0068401D">
        <w:trPr>
          <w:trHeight w:val="383"/>
          <w:jc w:val="center"/>
        </w:trPr>
        <w:tc>
          <w:tcPr>
            <w:tcW w:w="2948" w:type="dxa"/>
          </w:tcPr>
          <w:p w:rsidR="00CF6F4F" w:rsidRDefault="00CF6F4F" w:rsidP="0068401D">
            <w:pPr>
              <w:pStyle w:val="TableParagraph"/>
              <w:rPr>
                <w:sz w:val="18"/>
              </w:rPr>
            </w:pPr>
            <w:r>
              <w:rPr>
                <w:sz w:val="18"/>
              </w:rPr>
              <w:t>Richards, Abigail</w:t>
            </w:r>
          </w:p>
        </w:tc>
        <w:tc>
          <w:tcPr>
            <w:tcW w:w="2970" w:type="dxa"/>
          </w:tcPr>
          <w:p w:rsidR="00CF6F4F" w:rsidRDefault="00CF6F4F" w:rsidP="0068401D">
            <w:pPr>
              <w:pStyle w:val="TableParagraph"/>
              <w:ind w:left="108"/>
              <w:rPr>
                <w:sz w:val="18"/>
              </w:rPr>
            </w:pPr>
            <w:r>
              <w:rPr>
                <w:sz w:val="18"/>
              </w:rPr>
              <w:t>Chemical &amp; Biological Engineering</w:t>
            </w:r>
          </w:p>
        </w:tc>
        <w:tc>
          <w:tcPr>
            <w:tcW w:w="1637" w:type="dxa"/>
          </w:tcPr>
          <w:p w:rsidR="00CF6F4F" w:rsidRDefault="00CF6F4F" w:rsidP="0068401D">
            <w:pPr>
              <w:pStyle w:val="TableParagraph"/>
              <w:ind w:left="4"/>
              <w:jc w:val="center"/>
              <w:rPr>
                <w:sz w:val="18"/>
              </w:rPr>
            </w:pPr>
            <w:r>
              <w:rPr>
                <w:sz w:val="18"/>
              </w:rPr>
              <w:t>x</w:t>
            </w:r>
          </w:p>
        </w:tc>
      </w:tr>
      <w:tr w:rsidR="005C6800" w:rsidTr="0068401D">
        <w:trPr>
          <w:trHeight w:val="383"/>
          <w:jc w:val="center"/>
        </w:trPr>
        <w:tc>
          <w:tcPr>
            <w:tcW w:w="2948" w:type="dxa"/>
          </w:tcPr>
          <w:p w:rsidR="005C6800" w:rsidRDefault="005C6800" w:rsidP="0068401D">
            <w:pPr>
              <w:pStyle w:val="TableParagraph"/>
              <w:spacing w:before="4"/>
              <w:rPr>
                <w:sz w:val="18"/>
              </w:rPr>
            </w:pPr>
            <w:r>
              <w:rPr>
                <w:sz w:val="18"/>
              </w:rPr>
              <w:t>Singel, David</w:t>
            </w:r>
          </w:p>
        </w:tc>
        <w:tc>
          <w:tcPr>
            <w:tcW w:w="2970" w:type="dxa"/>
          </w:tcPr>
          <w:p w:rsidR="005C6800" w:rsidRDefault="005C6800" w:rsidP="0068401D">
            <w:pPr>
              <w:pStyle w:val="TableParagraph"/>
              <w:spacing w:before="4"/>
              <w:ind w:left="108"/>
              <w:rPr>
                <w:sz w:val="18"/>
              </w:rPr>
            </w:pPr>
            <w:r>
              <w:rPr>
                <w:sz w:val="18"/>
              </w:rPr>
              <w:t>Vice Provost</w:t>
            </w:r>
          </w:p>
        </w:tc>
        <w:tc>
          <w:tcPr>
            <w:tcW w:w="1637" w:type="dxa"/>
          </w:tcPr>
          <w:p w:rsidR="005C6800" w:rsidRDefault="005C6800" w:rsidP="0068401D">
            <w:pPr>
              <w:pStyle w:val="TableParagraph"/>
              <w:spacing w:before="4"/>
              <w:ind w:left="4"/>
              <w:jc w:val="center"/>
              <w:rPr>
                <w:sz w:val="18"/>
              </w:rPr>
            </w:pPr>
            <w:r>
              <w:rPr>
                <w:sz w:val="18"/>
              </w:rPr>
              <w:t>x</w:t>
            </w:r>
          </w:p>
        </w:tc>
      </w:tr>
      <w:tr w:rsidR="005C6800" w:rsidTr="0068401D">
        <w:trPr>
          <w:trHeight w:val="383"/>
          <w:jc w:val="center"/>
        </w:trPr>
        <w:tc>
          <w:tcPr>
            <w:tcW w:w="2948" w:type="dxa"/>
          </w:tcPr>
          <w:p w:rsidR="005C6800" w:rsidRDefault="005C6800" w:rsidP="0068401D">
            <w:pPr>
              <w:pStyle w:val="TableParagraph"/>
              <w:rPr>
                <w:sz w:val="18"/>
              </w:rPr>
            </w:pPr>
            <w:r>
              <w:rPr>
                <w:sz w:val="18"/>
              </w:rPr>
              <w:t>Swinford, Steve</w:t>
            </w:r>
          </w:p>
        </w:tc>
        <w:tc>
          <w:tcPr>
            <w:tcW w:w="2970" w:type="dxa"/>
          </w:tcPr>
          <w:p w:rsidR="005C6800" w:rsidRDefault="005C6800" w:rsidP="0068401D">
            <w:pPr>
              <w:pStyle w:val="TableParagraph"/>
              <w:ind w:left="108"/>
              <w:rPr>
                <w:sz w:val="18"/>
              </w:rPr>
            </w:pPr>
            <w:r>
              <w:rPr>
                <w:sz w:val="18"/>
              </w:rPr>
              <w:t>Faculty Affairs</w:t>
            </w:r>
          </w:p>
        </w:tc>
        <w:tc>
          <w:tcPr>
            <w:tcW w:w="1637" w:type="dxa"/>
          </w:tcPr>
          <w:p w:rsidR="005C6800" w:rsidRDefault="005C6800" w:rsidP="0068401D">
            <w:pPr>
              <w:pStyle w:val="TableParagraph"/>
              <w:ind w:left="4"/>
              <w:jc w:val="center"/>
              <w:rPr>
                <w:sz w:val="18"/>
              </w:rPr>
            </w:pPr>
            <w:r>
              <w:rPr>
                <w:sz w:val="18"/>
              </w:rPr>
              <w:t>x</w:t>
            </w:r>
          </w:p>
        </w:tc>
      </w:tr>
    </w:tbl>
    <w:p w:rsidR="005C6800" w:rsidRPr="00F713BC" w:rsidRDefault="005C6800" w:rsidP="0051221B">
      <w:pPr>
        <w:rPr>
          <w:rFonts w:eastAsia="Times New Roman" w:cs="Times New Roman"/>
          <w:b/>
        </w:rPr>
      </w:pPr>
    </w:p>
    <w:p w:rsidR="00B92CA1" w:rsidRPr="00F713BC" w:rsidRDefault="00B92CA1" w:rsidP="00B92CA1">
      <w:pPr>
        <w:rPr>
          <w:rFonts w:eastAsia="Times New Roman" w:cs="Times New Roman"/>
        </w:rPr>
      </w:pPr>
    </w:p>
    <w:p w:rsidR="00B92CA1" w:rsidRDefault="00B92CA1" w:rsidP="00B92CA1">
      <w:pPr>
        <w:pStyle w:val="ListParagraph"/>
        <w:numPr>
          <w:ilvl w:val="0"/>
          <w:numId w:val="1"/>
        </w:numPr>
        <w:rPr>
          <w:rFonts w:eastAsia="Times New Roman" w:cs="Times New Roman"/>
        </w:rPr>
      </w:pPr>
      <w:r w:rsidRPr="00F713BC">
        <w:rPr>
          <w:rFonts w:eastAsia="Times New Roman" w:cs="Times New Roman"/>
        </w:rPr>
        <w:t xml:space="preserve">Call to Order </w:t>
      </w:r>
    </w:p>
    <w:p w:rsidR="00F713BC" w:rsidRDefault="00F713BC" w:rsidP="00F713BC">
      <w:pPr>
        <w:pStyle w:val="ListParagraph"/>
        <w:numPr>
          <w:ilvl w:val="0"/>
          <w:numId w:val="2"/>
        </w:numPr>
        <w:rPr>
          <w:rFonts w:eastAsia="Times New Roman" w:cs="Times New Roman"/>
        </w:rPr>
      </w:pPr>
      <w:r>
        <w:rPr>
          <w:rFonts w:eastAsia="Times New Roman" w:cs="Times New Roman"/>
        </w:rPr>
        <w:t>Meeting was called to order at 3:10pm</w:t>
      </w:r>
    </w:p>
    <w:p w:rsidR="00B92CA1" w:rsidRPr="00694216" w:rsidRDefault="008F6C94" w:rsidP="00694216">
      <w:pPr>
        <w:pStyle w:val="ListParagraph"/>
        <w:numPr>
          <w:ilvl w:val="0"/>
          <w:numId w:val="12"/>
        </w:numPr>
        <w:rPr>
          <w:rFonts w:eastAsia="Times New Roman" w:cs="Times New Roman"/>
        </w:rPr>
      </w:pPr>
      <w:r>
        <w:rPr>
          <w:rFonts w:eastAsia="Times New Roman" w:cs="Times New Roman"/>
        </w:rPr>
        <w:t>Meeting was called to order at 3:10pm</w:t>
      </w:r>
    </w:p>
    <w:p w:rsidR="00B92CA1" w:rsidRDefault="00B92CA1" w:rsidP="00B92CA1">
      <w:pPr>
        <w:pStyle w:val="ListParagraph"/>
        <w:numPr>
          <w:ilvl w:val="0"/>
          <w:numId w:val="1"/>
        </w:numPr>
        <w:rPr>
          <w:rFonts w:eastAsia="Times New Roman" w:cs="Times New Roman"/>
        </w:rPr>
      </w:pPr>
      <w:r w:rsidRPr="00F713BC">
        <w:rPr>
          <w:rFonts w:eastAsia="Times New Roman" w:cs="Times New Roman"/>
        </w:rPr>
        <w:t xml:space="preserve">Approval of the </w:t>
      </w:r>
      <w:r w:rsidR="00503547" w:rsidRPr="00F713BC">
        <w:rPr>
          <w:rFonts w:eastAsia="Times New Roman" w:cs="Times New Roman"/>
        </w:rPr>
        <w:t>March 11</w:t>
      </w:r>
      <w:r w:rsidR="00503547" w:rsidRPr="00F713BC">
        <w:rPr>
          <w:rFonts w:eastAsia="Times New Roman" w:cs="Times New Roman"/>
          <w:vertAlign w:val="superscript"/>
        </w:rPr>
        <w:t>th</w:t>
      </w:r>
      <w:r w:rsidR="00503547" w:rsidRPr="00F713BC">
        <w:rPr>
          <w:rFonts w:eastAsia="Times New Roman" w:cs="Times New Roman"/>
        </w:rPr>
        <w:t xml:space="preserve"> </w:t>
      </w:r>
      <w:r w:rsidRPr="00F713BC">
        <w:rPr>
          <w:rFonts w:eastAsia="Times New Roman" w:cs="Times New Roman"/>
        </w:rPr>
        <w:t xml:space="preserve">meeting minutes </w:t>
      </w:r>
    </w:p>
    <w:p w:rsidR="00B92CA1" w:rsidRPr="0012068A" w:rsidRDefault="00F713BC" w:rsidP="0012068A">
      <w:pPr>
        <w:pStyle w:val="ListParagraph"/>
        <w:numPr>
          <w:ilvl w:val="0"/>
          <w:numId w:val="3"/>
        </w:numPr>
        <w:rPr>
          <w:rFonts w:eastAsia="Times New Roman" w:cs="Times New Roman"/>
        </w:rPr>
      </w:pPr>
      <w:r>
        <w:rPr>
          <w:rFonts w:eastAsia="Times New Roman" w:cs="Times New Roman"/>
        </w:rPr>
        <w:t xml:space="preserve">None opposed. No abstentions. Minutes are approved. </w:t>
      </w:r>
    </w:p>
    <w:p w:rsidR="004F1432" w:rsidRPr="00F713BC" w:rsidRDefault="004F1432" w:rsidP="00F713BC">
      <w:pPr>
        <w:pStyle w:val="ListParagraph"/>
        <w:numPr>
          <w:ilvl w:val="0"/>
          <w:numId w:val="1"/>
        </w:numPr>
        <w:rPr>
          <w:rFonts w:eastAsia="Times New Roman" w:cs="Times New Roman"/>
        </w:rPr>
      </w:pPr>
      <w:r w:rsidRPr="00F713BC">
        <w:rPr>
          <w:rFonts w:eastAsia="Times New Roman" w:cs="Times New Roman"/>
        </w:rPr>
        <w:t>Interim Faculty Senate Processes</w:t>
      </w:r>
    </w:p>
    <w:p w:rsidR="008F6C94" w:rsidRPr="008F6C94" w:rsidRDefault="00F713BC" w:rsidP="008F6C94">
      <w:pPr>
        <w:pStyle w:val="ListParagraph"/>
        <w:numPr>
          <w:ilvl w:val="1"/>
          <w:numId w:val="1"/>
        </w:numPr>
        <w:rPr>
          <w:rFonts w:eastAsia="Times New Roman" w:cs="Times New Roman"/>
        </w:rPr>
      </w:pPr>
      <w:r>
        <w:rPr>
          <w:rFonts w:eastAsia="Times New Roman" w:cs="Times New Roman"/>
        </w:rPr>
        <w:t>WebEx</w:t>
      </w:r>
      <w:r w:rsidR="004F1432" w:rsidRPr="00F713BC">
        <w:rPr>
          <w:rFonts w:eastAsia="Times New Roman" w:cs="Times New Roman"/>
        </w:rPr>
        <w:t xml:space="preserve"> format</w:t>
      </w:r>
    </w:p>
    <w:p w:rsidR="004F1432" w:rsidRDefault="004F1432" w:rsidP="004F1432">
      <w:pPr>
        <w:pStyle w:val="ListParagraph"/>
        <w:numPr>
          <w:ilvl w:val="1"/>
          <w:numId w:val="1"/>
        </w:numPr>
        <w:rPr>
          <w:rFonts w:eastAsia="Times New Roman" w:cs="Times New Roman"/>
        </w:rPr>
      </w:pPr>
      <w:r w:rsidRPr="00F713BC">
        <w:rPr>
          <w:rFonts w:eastAsia="Times New Roman" w:cs="Times New Roman"/>
        </w:rPr>
        <w:t>Discussion processes and format</w:t>
      </w:r>
      <w:r w:rsidR="00F713BC">
        <w:rPr>
          <w:rFonts w:eastAsia="Times New Roman" w:cs="Times New Roman"/>
        </w:rPr>
        <w:t>-synchronous and asynchronous</w:t>
      </w:r>
    </w:p>
    <w:p w:rsidR="008F6C94" w:rsidRDefault="008F6C94" w:rsidP="008F6C94">
      <w:pPr>
        <w:pStyle w:val="ListParagraph"/>
        <w:numPr>
          <w:ilvl w:val="0"/>
          <w:numId w:val="14"/>
        </w:numPr>
        <w:rPr>
          <w:rFonts w:eastAsia="Times New Roman" w:cs="Times New Roman"/>
        </w:rPr>
      </w:pPr>
      <w:r>
        <w:rPr>
          <w:rFonts w:eastAsia="Times New Roman" w:cs="Times New Roman"/>
        </w:rPr>
        <w:t>Discussion in D2L</w:t>
      </w:r>
    </w:p>
    <w:p w:rsidR="008F6C94" w:rsidRDefault="008F6C94" w:rsidP="008F6C94">
      <w:pPr>
        <w:pStyle w:val="ListParagraph"/>
        <w:numPr>
          <w:ilvl w:val="0"/>
          <w:numId w:val="14"/>
        </w:numPr>
        <w:rPr>
          <w:rFonts w:eastAsia="Times New Roman" w:cs="Times New Roman"/>
        </w:rPr>
      </w:pPr>
      <w:r>
        <w:rPr>
          <w:rFonts w:eastAsia="Times New Roman" w:cs="Times New Roman"/>
        </w:rPr>
        <w:t>Course shell just for Faculty Senate discussion</w:t>
      </w:r>
    </w:p>
    <w:p w:rsidR="008F6C94" w:rsidRDefault="008F6C94" w:rsidP="008F6C94">
      <w:pPr>
        <w:pStyle w:val="ListParagraph"/>
        <w:numPr>
          <w:ilvl w:val="0"/>
          <w:numId w:val="14"/>
        </w:numPr>
        <w:rPr>
          <w:rFonts w:eastAsia="Times New Roman" w:cs="Times New Roman"/>
        </w:rPr>
      </w:pPr>
      <w:r>
        <w:rPr>
          <w:rFonts w:eastAsia="Times New Roman" w:cs="Times New Roman"/>
        </w:rPr>
        <w:t>Should be active now</w:t>
      </w:r>
    </w:p>
    <w:p w:rsidR="008F6C94" w:rsidRDefault="008F6C94" w:rsidP="008F6C94">
      <w:pPr>
        <w:pStyle w:val="ListParagraph"/>
        <w:numPr>
          <w:ilvl w:val="0"/>
          <w:numId w:val="14"/>
        </w:numPr>
        <w:rPr>
          <w:rFonts w:eastAsia="Times New Roman" w:cs="Times New Roman"/>
        </w:rPr>
      </w:pPr>
      <w:r>
        <w:rPr>
          <w:rFonts w:eastAsia="Times New Roman" w:cs="Times New Roman"/>
        </w:rPr>
        <w:t>Senators and Alternates are ‘enrolled’ and should be able to see it in your D2L</w:t>
      </w:r>
    </w:p>
    <w:p w:rsidR="009B61E3" w:rsidRPr="00F713BC" w:rsidRDefault="009B61E3" w:rsidP="008F6C94">
      <w:pPr>
        <w:pStyle w:val="ListParagraph"/>
        <w:numPr>
          <w:ilvl w:val="0"/>
          <w:numId w:val="14"/>
        </w:numPr>
        <w:rPr>
          <w:rFonts w:eastAsia="Times New Roman" w:cs="Times New Roman"/>
        </w:rPr>
      </w:pPr>
      <w:r>
        <w:rPr>
          <w:rFonts w:eastAsia="Times New Roman" w:cs="Times New Roman"/>
        </w:rPr>
        <w:t xml:space="preserve">One for informational items and one for </w:t>
      </w:r>
      <w:r w:rsidRPr="004D6A67">
        <w:rPr>
          <w:rFonts w:eastAsia="Times New Roman" w:cs="Times New Roman"/>
        </w:rPr>
        <w:t>discussion</w:t>
      </w:r>
    </w:p>
    <w:p w:rsidR="004F1432" w:rsidRDefault="004F1432" w:rsidP="004F1432">
      <w:pPr>
        <w:pStyle w:val="ListParagraph"/>
        <w:numPr>
          <w:ilvl w:val="1"/>
          <w:numId w:val="1"/>
        </w:numPr>
        <w:rPr>
          <w:rFonts w:eastAsia="Times New Roman" w:cs="Times New Roman"/>
        </w:rPr>
      </w:pPr>
      <w:r w:rsidRPr="00F713BC">
        <w:rPr>
          <w:rFonts w:eastAsia="Times New Roman" w:cs="Times New Roman"/>
        </w:rPr>
        <w:t>Voting</w:t>
      </w:r>
    </w:p>
    <w:p w:rsidR="009145A6" w:rsidRDefault="009145A6" w:rsidP="009145A6">
      <w:pPr>
        <w:pStyle w:val="ListParagraph"/>
        <w:numPr>
          <w:ilvl w:val="0"/>
          <w:numId w:val="16"/>
        </w:numPr>
        <w:rPr>
          <w:rFonts w:eastAsia="Times New Roman" w:cs="Times New Roman"/>
        </w:rPr>
      </w:pPr>
      <w:r>
        <w:rPr>
          <w:rFonts w:eastAsia="Times New Roman" w:cs="Times New Roman"/>
        </w:rPr>
        <w:t xml:space="preserve">Those items will be moved into D2L. A ‘quiz’ will be created and it will be multiple choice: Approve, Oppose, Abstain </w:t>
      </w:r>
    </w:p>
    <w:p w:rsidR="00E331B9" w:rsidRDefault="00E331B9" w:rsidP="009145A6">
      <w:pPr>
        <w:pStyle w:val="ListParagraph"/>
        <w:numPr>
          <w:ilvl w:val="0"/>
          <w:numId w:val="16"/>
        </w:numPr>
        <w:rPr>
          <w:rFonts w:eastAsia="Times New Roman" w:cs="Times New Roman"/>
        </w:rPr>
      </w:pPr>
      <w:r>
        <w:rPr>
          <w:rFonts w:eastAsia="Times New Roman" w:cs="Times New Roman"/>
        </w:rPr>
        <w:t xml:space="preserve">If we need to action really quickly, and it seems it would be unanimously passed, we may do it through ‘hand waves’, but we’ll see how it goes. </w:t>
      </w:r>
    </w:p>
    <w:p w:rsidR="00EA7D5E" w:rsidRDefault="00EA7D5E" w:rsidP="009145A6">
      <w:pPr>
        <w:pStyle w:val="ListParagraph"/>
        <w:numPr>
          <w:ilvl w:val="0"/>
          <w:numId w:val="16"/>
        </w:numPr>
        <w:rPr>
          <w:rFonts w:eastAsia="Times New Roman" w:cs="Times New Roman"/>
        </w:rPr>
      </w:pPr>
      <w:r>
        <w:rPr>
          <w:rFonts w:eastAsia="Times New Roman" w:cs="Times New Roman"/>
        </w:rPr>
        <w:lastRenderedPageBreak/>
        <w:t>Questions:</w:t>
      </w:r>
    </w:p>
    <w:p w:rsidR="00EA7D5E" w:rsidRDefault="00EA7D5E" w:rsidP="00EA7D5E">
      <w:pPr>
        <w:pStyle w:val="ListParagraph"/>
        <w:numPr>
          <w:ilvl w:val="0"/>
          <w:numId w:val="17"/>
        </w:numPr>
        <w:rPr>
          <w:rFonts w:eastAsia="Times New Roman" w:cs="Times New Roman"/>
        </w:rPr>
      </w:pPr>
      <w:r>
        <w:rPr>
          <w:rFonts w:eastAsia="Times New Roman" w:cs="Times New Roman"/>
        </w:rPr>
        <w:t xml:space="preserve">We won’t vote in real time? Probably not. Will try out the polling feature when we know it will be successful. </w:t>
      </w:r>
    </w:p>
    <w:p w:rsidR="009B61E3" w:rsidRDefault="009B61E3" w:rsidP="009B61E3">
      <w:pPr>
        <w:pStyle w:val="ListParagraph"/>
        <w:numPr>
          <w:ilvl w:val="1"/>
          <w:numId w:val="1"/>
        </w:numPr>
        <w:rPr>
          <w:rFonts w:eastAsia="Times New Roman" w:cs="Times New Roman"/>
        </w:rPr>
      </w:pPr>
      <w:r>
        <w:rPr>
          <w:rFonts w:eastAsia="Times New Roman" w:cs="Times New Roman"/>
        </w:rPr>
        <w:t>Questions:</w:t>
      </w:r>
    </w:p>
    <w:p w:rsidR="009B61E3" w:rsidRDefault="009B61E3" w:rsidP="009B61E3">
      <w:pPr>
        <w:pStyle w:val="ListParagraph"/>
        <w:numPr>
          <w:ilvl w:val="0"/>
          <w:numId w:val="15"/>
        </w:numPr>
        <w:rPr>
          <w:rFonts w:eastAsia="Times New Roman" w:cs="Times New Roman"/>
        </w:rPr>
      </w:pPr>
      <w:r>
        <w:rPr>
          <w:rFonts w:eastAsia="Times New Roman" w:cs="Times New Roman"/>
        </w:rPr>
        <w:t>Will we use the WebEx Chat feature? Would prefer not too at this point.</w:t>
      </w:r>
    </w:p>
    <w:p w:rsidR="009B61E3" w:rsidRDefault="009B61E3" w:rsidP="009B61E3">
      <w:pPr>
        <w:pStyle w:val="ListParagraph"/>
        <w:numPr>
          <w:ilvl w:val="0"/>
          <w:numId w:val="15"/>
        </w:numPr>
        <w:rPr>
          <w:rFonts w:eastAsia="Times New Roman" w:cs="Times New Roman"/>
        </w:rPr>
      </w:pPr>
      <w:r>
        <w:rPr>
          <w:rFonts w:eastAsia="Times New Roman" w:cs="Times New Roman"/>
        </w:rPr>
        <w:t xml:space="preserve">Is there a ‘code’ to get into D2L? You just need to log in with your MSU credentials you should see it there. </w:t>
      </w:r>
    </w:p>
    <w:p w:rsidR="00886E04" w:rsidRDefault="00886E04" w:rsidP="009B61E3">
      <w:pPr>
        <w:pStyle w:val="ListParagraph"/>
        <w:numPr>
          <w:ilvl w:val="0"/>
          <w:numId w:val="15"/>
        </w:numPr>
        <w:rPr>
          <w:rFonts w:eastAsia="Times New Roman" w:cs="Times New Roman"/>
        </w:rPr>
      </w:pPr>
      <w:r>
        <w:rPr>
          <w:rFonts w:eastAsia="Times New Roman" w:cs="Times New Roman"/>
        </w:rPr>
        <w:t xml:space="preserve">Faculty feedback is saying that WebEx isn’t conducive to this meeting and that Zoom may work better. </w:t>
      </w:r>
    </w:p>
    <w:p w:rsidR="0012068A" w:rsidRDefault="00B20346" w:rsidP="00F13BA7">
      <w:pPr>
        <w:pStyle w:val="ListParagraph"/>
        <w:numPr>
          <w:ilvl w:val="0"/>
          <w:numId w:val="15"/>
        </w:numPr>
        <w:rPr>
          <w:rFonts w:eastAsia="Times New Roman" w:cs="Times New Roman"/>
        </w:rPr>
      </w:pPr>
      <w:r>
        <w:rPr>
          <w:rFonts w:eastAsia="Times New Roman" w:cs="Times New Roman"/>
        </w:rPr>
        <w:t xml:space="preserve">Just got word that all sabbaticals have been rescinded. </w:t>
      </w:r>
    </w:p>
    <w:p w:rsidR="0012068A" w:rsidRDefault="00B20346" w:rsidP="0012068A">
      <w:pPr>
        <w:pStyle w:val="ListParagraph"/>
        <w:numPr>
          <w:ilvl w:val="0"/>
          <w:numId w:val="35"/>
        </w:numPr>
        <w:rPr>
          <w:rFonts w:eastAsia="Times New Roman" w:cs="Times New Roman"/>
        </w:rPr>
      </w:pPr>
      <w:r>
        <w:rPr>
          <w:rFonts w:eastAsia="Times New Roman" w:cs="Times New Roman"/>
        </w:rPr>
        <w:t xml:space="preserve">Provost Mokwa: Thank you for all of your hard work on this transition. Appreciate comments about making sure we can hang on to our students and give them the opportunity to finish out the semester. Keep focused on that mission and prioritize. What we are hearing from students </w:t>
      </w:r>
      <w:r w:rsidR="0012068A">
        <w:rPr>
          <w:rFonts w:eastAsia="Times New Roman" w:cs="Times New Roman"/>
        </w:rPr>
        <w:t xml:space="preserve">is </w:t>
      </w:r>
      <w:r>
        <w:rPr>
          <w:rFonts w:eastAsia="Times New Roman" w:cs="Times New Roman"/>
        </w:rPr>
        <w:t xml:space="preserve">that faculty are doing a great job. We need to preserve the employees that we have, recognizing that there are many budgetary uncertainties that we will be faced with next year. We are incurring cost getting through this semester and down the road. Expectation </w:t>
      </w:r>
      <w:r w:rsidR="004D6A67">
        <w:rPr>
          <w:rFonts w:eastAsia="Times New Roman" w:cs="Times New Roman"/>
        </w:rPr>
        <w:t>nationwide</w:t>
      </w:r>
      <w:r>
        <w:rPr>
          <w:rFonts w:eastAsia="Times New Roman" w:cs="Times New Roman"/>
        </w:rPr>
        <w:t xml:space="preserve"> is universities will have a 20-25% decline in enrollment. Many of those will be out of state students. Keeping our eyes on </w:t>
      </w:r>
      <w:r w:rsidR="0012068A">
        <w:rPr>
          <w:rFonts w:eastAsia="Times New Roman" w:cs="Times New Roman"/>
        </w:rPr>
        <w:t xml:space="preserve">the </w:t>
      </w:r>
      <w:r w:rsidR="004D6A67">
        <w:rPr>
          <w:rFonts w:eastAsia="Times New Roman" w:cs="Times New Roman"/>
        </w:rPr>
        <w:t>stimulus</w:t>
      </w:r>
      <w:r>
        <w:rPr>
          <w:rFonts w:eastAsia="Times New Roman" w:cs="Times New Roman"/>
        </w:rPr>
        <w:t xml:space="preserve"> package, hoping that will trickle down to the states. Much of that money will go to health care efforts and our economy. State senators have been reaching out to the President. We are being cautious. We will be careful and conservative </w:t>
      </w:r>
      <w:r w:rsidR="0012068A">
        <w:rPr>
          <w:rFonts w:eastAsia="Times New Roman" w:cs="Times New Roman"/>
        </w:rPr>
        <w:t xml:space="preserve">in efforts </w:t>
      </w:r>
      <w:r>
        <w:rPr>
          <w:rFonts w:eastAsia="Times New Roman" w:cs="Times New Roman"/>
        </w:rPr>
        <w:t xml:space="preserve">to protect </w:t>
      </w:r>
      <w:r w:rsidR="0012068A">
        <w:rPr>
          <w:rFonts w:eastAsia="Times New Roman" w:cs="Times New Roman"/>
        </w:rPr>
        <w:t>the faculty we have here. Don’t</w:t>
      </w:r>
      <w:r>
        <w:rPr>
          <w:rFonts w:eastAsia="Times New Roman" w:cs="Times New Roman"/>
        </w:rPr>
        <w:t xml:space="preserve"> want to get to a point where we need to cut programs to save our faculty. That will not happen. We are taking steps so that won’t happen. MUS is on a hiring moratorium. </w:t>
      </w:r>
      <w:r w:rsidR="0012068A">
        <w:rPr>
          <w:rFonts w:eastAsia="Times New Roman" w:cs="Times New Roman"/>
        </w:rPr>
        <w:t>There</w:t>
      </w:r>
      <w:r>
        <w:rPr>
          <w:rFonts w:eastAsia="Times New Roman" w:cs="Times New Roman"/>
        </w:rPr>
        <w:t xml:space="preserve"> is a pause in our hiring. Rather than pulling back funds from all of the units, we are going to do what we can with vacancy savings, with the idea that next year we can put things in place to get back to where we were. We need all hands on deck</w:t>
      </w:r>
      <w:r w:rsidR="00FD4B4F">
        <w:rPr>
          <w:rFonts w:eastAsia="Times New Roman" w:cs="Times New Roman"/>
        </w:rPr>
        <w:t xml:space="preserve">. Don’t know what study abroad will look like. </w:t>
      </w:r>
    </w:p>
    <w:p w:rsidR="003C4ABB" w:rsidRPr="0012068A" w:rsidRDefault="00FD4B4F" w:rsidP="0012068A">
      <w:pPr>
        <w:pStyle w:val="ListParagraph"/>
        <w:ind w:left="3240"/>
        <w:rPr>
          <w:rFonts w:eastAsia="Times New Roman" w:cs="Times New Roman"/>
        </w:rPr>
      </w:pPr>
      <w:r w:rsidRPr="0012068A">
        <w:rPr>
          <w:rFonts w:eastAsia="Times New Roman" w:cs="Times New Roman"/>
        </w:rPr>
        <w:t xml:space="preserve">Sabbatical call was not an easy one to make. </w:t>
      </w:r>
      <w:r w:rsidR="003C4ABB" w:rsidRPr="0012068A">
        <w:rPr>
          <w:rFonts w:eastAsia="Times New Roman" w:cs="Times New Roman"/>
        </w:rPr>
        <w:t xml:space="preserve">Some had already asked to postpone theirs, due to travel involved. Doing everything we can, and are trying to minimize the impact. </w:t>
      </w:r>
    </w:p>
    <w:p w:rsidR="003C4ABB" w:rsidRDefault="003C4ABB" w:rsidP="0012068A">
      <w:pPr>
        <w:pStyle w:val="ListParagraph"/>
        <w:numPr>
          <w:ilvl w:val="0"/>
          <w:numId w:val="35"/>
        </w:numPr>
        <w:rPr>
          <w:rFonts w:eastAsia="Times New Roman" w:cs="Times New Roman"/>
        </w:rPr>
      </w:pPr>
      <w:r>
        <w:rPr>
          <w:rFonts w:eastAsia="Times New Roman" w:cs="Times New Roman"/>
        </w:rPr>
        <w:t xml:space="preserve">Is this for next year’s sabbaticals? Correct. Next academic year. Those currently on sabbatical will continue. </w:t>
      </w:r>
    </w:p>
    <w:p w:rsidR="003C4ABB" w:rsidRDefault="003C4ABB" w:rsidP="0012068A">
      <w:pPr>
        <w:pStyle w:val="ListParagraph"/>
        <w:numPr>
          <w:ilvl w:val="0"/>
          <w:numId w:val="35"/>
        </w:numPr>
        <w:rPr>
          <w:rFonts w:eastAsia="Times New Roman" w:cs="Times New Roman"/>
        </w:rPr>
      </w:pPr>
      <w:r>
        <w:rPr>
          <w:rFonts w:eastAsia="Times New Roman" w:cs="Times New Roman"/>
        </w:rPr>
        <w:t xml:space="preserve">Have a lot of research undergraduates. In teams of 2-3. Having issues dealing with them and their research. </w:t>
      </w:r>
    </w:p>
    <w:p w:rsidR="003C4ABB" w:rsidRDefault="003C4ABB" w:rsidP="003C4ABB">
      <w:pPr>
        <w:pStyle w:val="ListParagraph"/>
        <w:numPr>
          <w:ilvl w:val="0"/>
          <w:numId w:val="22"/>
        </w:numPr>
        <w:rPr>
          <w:rFonts w:eastAsia="Times New Roman" w:cs="Times New Roman"/>
        </w:rPr>
      </w:pPr>
      <w:r>
        <w:rPr>
          <w:rFonts w:eastAsia="Times New Roman" w:cs="Times New Roman"/>
        </w:rPr>
        <w:lastRenderedPageBreak/>
        <w:t xml:space="preserve">We need to be creative and make sure they are getting the information they need. </w:t>
      </w:r>
    </w:p>
    <w:p w:rsidR="003C4ABB" w:rsidRDefault="003C4ABB" w:rsidP="003C4ABB">
      <w:pPr>
        <w:pStyle w:val="ListParagraph"/>
        <w:numPr>
          <w:ilvl w:val="0"/>
          <w:numId w:val="22"/>
        </w:numPr>
        <w:rPr>
          <w:rFonts w:eastAsia="Times New Roman" w:cs="Times New Roman"/>
        </w:rPr>
      </w:pPr>
      <w:r>
        <w:rPr>
          <w:rFonts w:eastAsia="Times New Roman" w:cs="Times New Roman"/>
        </w:rPr>
        <w:t xml:space="preserve">Allow for social distancing. </w:t>
      </w:r>
    </w:p>
    <w:p w:rsidR="003C4ABB" w:rsidRDefault="003C4ABB" w:rsidP="003C4ABB">
      <w:pPr>
        <w:pStyle w:val="ListParagraph"/>
        <w:numPr>
          <w:ilvl w:val="0"/>
          <w:numId w:val="22"/>
        </w:numPr>
        <w:rPr>
          <w:rFonts w:eastAsia="Times New Roman" w:cs="Times New Roman"/>
        </w:rPr>
      </w:pPr>
      <w:r>
        <w:rPr>
          <w:rFonts w:eastAsia="Times New Roman" w:cs="Times New Roman"/>
        </w:rPr>
        <w:t>It is challenging</w:t>
      </w:r>
    </w:p>
    <w:p w:rsidR="003C4ABB" w:rsidRDefault="003C4ABB" w:rsidP="0012068A">
      <w:pPr>
        <w:pStyle w:val="ListParagraph"/>
        <w:numPr>
          <w:ilvl w:val="0"/>
          <w:numId w:val="35"/>
        </w:numPr>
        <w:rPr>
          <w:rFonts w:eastAsia="Times New Roman" w:cs="Times New Roman"/>
        </w:rPr>
      </w:pPr>
      <w:r>
        <w:rPr>
          <w:rFonts w:eastAsia="Times New Roman" w:cs="Times New Roman"/>
        </w:rPr>
        <w:t xml:space="preserve">Are sabbaticals going to be cancelled, or just postponed? Right now it has been rescinded and those faculty are encouraged to apply again next year. The scope of work may change between now and then. We are hoping the funding situation will be more positive and we can award to more faculty, but we just don’t know for sure. </w:t>
      </w:r>
    </w:p>
    <w:p w:rsidR="004D46ED" w:rsidRDefault="003C4ABB" w:rsidP="0012068A">
      <w:pPr>
        <w:pStyle w:val="ListParagraph"/>
        <w:numPr>
          <w:ilvl w:val="0"/>
          <w:numId w:val="35"/>
        </w:numPr>
        <w:rPr>
          <w:rFonts w:eastAsia="Times New Roman" w:cs="Times New Roman"/>
        </w:rPr>
      </w:pPr>
      <w:r w:rsidRPr="0012068A">
        <w:rPr>
          <w:rFonts w:eastAsia="Times New Roman" w:cs="Times New Roman"/>
        </w:rPr>
        <w:t>S&amp;C</w:t>
      </w:r>
      <w:r>
        <w:rPr>
          <w:rFonts w:eastAsia="Times New Roman" w:cs="Times New Roman"/>
        </w:rPr>
        <w:t xml:space="preserve"> grants will not be rescinded. Will be working to finish them out. </w:t>
      </w:r>
    </w:p>
    <w:p w:rsidR="004F1432" w:rsidRPr="0012068A" w:rsidRDefault="004D46ED" w:rsidP="0012068A">
      <w:pPr>
        <w:pStyle w:val="ListParagraph"/>
        <w:numPr>
          <w:ilvl w:val="0"/>
          <w:numId w:val="35"/>
        </w:numPr>
        <w:rPr>
          <w:rFonts w:eastAsia="Times New Roman" w:cs="Times New Roman"/>
        </w:rPr>
      </w:pPr>
      <w:r w:rsidRPr="004D46ED">
        <w:rPr>
          <w:rFonts w:eastAsia="Times New Roman" w:cs="Times New Roman"/>
        </w:rPr>
        <w:t>Will future decisions on sabbaticals will those that were rescinded be prioritized</w:t>
      </w:r>
      <w:r>
        <w:rPr>
          <w:rFonts w:eastAsia="Times New Roman" w:cs="Times New Roman"/>
        </w:rPr>
        <w:t xml:space="preserve">. We just don’t know what it’s going to look like next year. </w:t>
      </w:r>
      <w:r w:rsidR="00EE6ACC">
        <w:rPr>
          <w:rFonts w:eastAsia="Times New Roman" w:cs="Times New Roman"/>
        </w:rPr>
        <w:t xml:space="preserve">If we can get ahead of this current crisis we may know more. </w:t>
      </w:r>
    </w:p>
    <w:p w:rsidR="0073391B" w:rsidRDefault="00503547" w:rsidP="00B92CA1">
      <w:pPr>
        <w:pStyle w:val="ListParagraph"/>
        <w:numPr>
          <w:ilvl w:val="0"/>
          <w:numId w:val="1"/>
        </w:numPr>
        <w:rPr>
          <w:rFonts w:eastAsia="Times New Roman" w:cs="Times New Roman"/>
        </w:rPr>
      </w:pPr>
      <w:r w:rsidRPr="00F713BC">
        <w:rPr>
          <w:rFonts w:eastAsia="Times New Roman" w:cs="Times New Roman"/>
        </w:rPr>
        <w:t>COVID-19 Transitions and Check-In</w:t>
      </w:r>
    </w:p>
    <w:p w:rsidR="006B6264" w:rsidRDefault="0073391B" w:rsidP="006B6264">
      <w:pPr>
        <w:pStyle w:val="ListParagraph"/>
        <w:numPr>
          <w:ilvl w:val="0"/>
          <w:numId w:val="4"/>
        </w:numPr>
        <w:rPr>
          <w:rFonts w:eastAsia="Times New Roman" w:cs="Times New Roman"/>
        </w:rPr>
      </w:pPr>
      <w:r w:rsidRPr="0073391B">
        <w:rPr>
          <w:rFonts w:eastAsia="Times New Roman" w:cs="Times New Roman"/>
        </w:rPr>
        <w:t>Remote Teaching – technology and systems</w:t>
      </w:r>
    </w:p>
    <w:p w:rsidR="00AF2F28" w:rsidRDefault="00AF2F28" w:rsidP="00AF2F28">
      <w:pPr>
        <w:pStyle w:val="ListParagraph"/>
        <w:numPr>
          <w:ilvl w:val="0"/>
          <w:numId w:val="42"/>
        </w:numPr>
        <w:rPr>
          <w:rFonts w:eastAsia="Times New Roman" w:cs="Times New Roman"/>
        </w:rPr>
      </w:pPr>
      <w:r>
        <w:rPr>
          <w:rFonts w:eastAsia="Times New Roman" w:cs="Times New Roman"/>
        </w:rPr>
        <w:t xml:space="preserve">Made all his courses asynchronous. Impressed with how well the students are taking the changes. </w:t>
      </w:r>
    </w:p>
    <w:p w:rsidR="00AF2F28" w:rsidRPr="00AF2F28" w:rsidRDefault="00AF2F28" w:rsidP="00AF2F28">
      <w:pPr>
        <w:pStyle w:val="ListParagraph"/>
        <w:numPr>
          <w:ilvl w:val="0"/>
          <w:numId w:val="42"/>
        </w:numPr>
        <w:rPr>
          <w:rFonts w:eastAsia="Times New Roman" w:cs="Times New Roman"/>
        </w:rPr>
      </w:pPr>
      <w:r w:rsidRPr="00AF2F28">
        <w:rPr>
          <w:rFonts w:eastAsia="Times New Roman" w:cs="Times New Roman"/>
        </w:rPr>
        <w:t>Been hard to set up online exams so that they are graded automatically.</w:t>
      </w:r>
    </w:p>
    <w:p w:rsidR="00AF2F28" w:rsidRDefault="00AF2F28" w:rsidP="00AF2F28">
      <w:pPr>
        <w:pStyle w:val="ListParagraph"/>
        <w:numPr>
          <w:ilvl w:val="0"/>
          <w:numId w:val="42"/>
        </w:numPr>
        <w:rPr>
          <w:rFonts w:eastAsia="Times New Roman" w:cs="Times New Roman"/>
        </w:rPr>
      </w:pPr>
      <w:r>
        <w:rPr>
          <w:rFonts w:eastAsia="Times New Roman" w:cs="Times New Roman"/>
        </w:rPr>
        <w:t xml:space="preserve">Concerns about how much of a time burden it is to do this online. Imploring administration to allow faculty to eliminated unnecessary activities. </w:t>
      </w:r>
    </w:p>
    <w:p w:rsidR="00AF2F28" w:rsidRPr="00AF2F28" w:rsidRDefault="00AF2F28" w:rsidP="00AF2F28">
      <w:pPr>
        <w:pStyle w:val="ListParagraph"/>
        <w:numPr>
          <w:ilvl w:val="0"/>
          <w:numId w:val="42"/>
        </w:numPr>
        <w:rPr>
          <w:rFonts w:eastAsia="Times New Roman" w:cs="Times New Roman"/>
        </w:rPr>
      </w:pPr>
      <w:r>
        <w:rPr>
          <w:rFonts w:eastAsia="Times New Roman" w:cs="Times New Roman"/>
        </w:rPr>
        <w:t xml:space="preserve">Agree with above. We didn’t get a spring break this year, last week was a work week. For people without experience teaching online it is hard. We need to prioritize. </w:t>
      </w:r>
    </w:p>
    <w:p w:rsidR="0073391B" w:rsidRDefault="0073391B" w:rsidP="0073391B">
      <w:pPr>
        <w:pStyle w:val="ListParagraph"/>
        <w:numPr>
          <w:ilvl w:val="0"/>
          <w:numId w:val="4"/>
        </w:numPr>
        <w:rPr>
          <w:rFonts w:eastAsia="Times New Roman" w:cs="Times New Roman"/>
        </w:rPr>
      </w:pPr>
      <w:r w:rsidRPr="0073391B">
        <w:rPr>
          <w:rFonts w:eastAsia="Times New Roman" w:cs="Times New Roman"/>
        </w:rPr>
        <w:t>Student Communications and Support</w:t>
      </w:r>
    </w:p>
    <w:p w:rsidR="00AF2F28" w:rsidRDefault="00AF2F28" w:rsidP="00AF2F28">
      <w:pPr>
        <w:pStyle w:val="ListParagraph"/>
        <w:numPr>
          <w:ilvl w:val="0"/>
          <w:numId w:val="43"/>
        </w:numPr>
        <w:rPr>
          <w:rFonts w:eastAsia="Times New Roman" w:cs="Times New Roman"/>
        </w:rPr>
      </w:pPr>
      <w:r>
        <w:rPr>
          <w:rFonts w:eastAsia="Times New Roman" w:cs="Times New Roman"/>
        </w:rPr>
        <w:t xml:space="preserve">Have students who do not have the bandwidth to access videos, etc. </w:t>
      </w:r>
    </w:p>
    <w:p w:rsidR="00AF2F28" w:rsidRDefault="00AF2F28" w:rsidP="00AF2F28">
      <w:pPr>
        <w:pStyle w:val="ListParagraph"/>
        <w:numPr>
          <w:ilvl w:val="0"/>
          <w:numId w:val="43"/>
        </w:numPr>
        <w:rPr>
          <w:rFonts w:eastAsia="Times New Roman" w:cs="Times New Roman"/>
        </w:rPr>
      </w:pPr>
      <w:r>
        <w:rPr>
          <w:rFonts w:eastAsia="Times New Roman" w:cs="Times New Roman"/>
        </w:rPr>
        <w:t>I</w:t>
      </w:r>
      <w:r w:rsidRPr="00F13BA7">
        <w:rPr>
          <w:rFonts w:eastAsia="Times New Roman" w:cs="Times New Roman"/>
        </w:rPr>
        <w:t xml:space="preserve"> did a poll in my 110 student class and 23% said they won't have broadband access. I upload a video capture (no live stream), and an audio online file. The latter is small enough (15-40 Mb) that even without broadband students can download it</w:t>
      </w:r>
      <w:r>
        <w:rPr>
          <w:rFonts w:eastAsia="Times New Roman" w:cs="Times New Roman"/>
        </w:rPr>
        <w:t xml:space="preserve">. </w:t>
      </w:r>
    </w:p>
    <w:p w:rsidR="00AF2F28" w:rsidRPr="0012068A" w:rsidRDefault="00AF2F28" w:rsidP="00AF2F28">
      <w:pPr>
        <w:pStyle w:val="ListParagraph"/>
        <w:numPr>
          <w:ilvl w:val="0"/>
          <w:numId w:val="43"/>
        </w:numPr>
        <w:rPr>
          <w:rFonts w:eastAsia="Times New Roman" w:cs="Times New Roman"/>
        </w:rPr>
      </w:pPr>
      <w:r w:rsidRPr="0012068A">
        <w:rPr>
          <w:rFonts w:eastAsia="Times New Roman" w:cs="Times New Roman"/>
        </w:rPr>
        <w:t xml:space="preserve">Charter is offering 60 days of free internet because of this issues. It does take a couple of days to get access. </w:t>
      </w:r>
      <w:hyperlink r:id="rId5" w:history="1">
        <w:r>
          <w:rPr>
            <w:rStyle w:val="Hyperlink"/>
          </w:rPr>
          <w:t>https://corporate.charter.com/newsroom/charter-to-offer-free-access-to-spectrum-broadband-and-wifi-for-60-days-for-new-K12-and-college-student-households-and-more</w:t>
        </w:r>
      </w:hyperlink>
    </w:p>
    <w:p w:rsidR="00AF2F28" w:rsidRPr="00AF2F28" w:rsidRDefault="00AF2F28" w:rsidP="00AF2F28">
      <w:pPr>
        <w:pStyle w:val="ListParagraph"/>
        <w:ind w:left="2520"/>
        <w:rPr>
          <w:rFonts w:eastAsia="Times New Roman" w:cs="Times New Roman"/>
        </w:rPr>
      </w:pPr>
      <w:r>
        <w:rPr>
          <w:rFonts w:eastAsia="Times New Roman" w:cs="Times New Roman"/>
        </w:rPr>
        <w:t xml:space="preserve">Do we know who is managing the student info on the learnanywhere site? Will pass it onto the Dean of Student’s office to get that info posted. </w:t>
      </w:r>
    </w:p>
    <w:p w:rsidR="00AF2F28" w:rsidRPr="00AF2F28" w:rsidRDefault="0073391B" w:rsidP="00AF2F28">
      <w:pPr>
        <w:pStyle w:val="ListParagraph"/>
        <w:numPr>
          <w:ilvl w:val="0"/>
          <w:numId w:val="4"/>
        </w:numPr>
        <w:rPr>
          <w:rFonts w:eastAsia="Times New Roman" w:cs="Times New Roman"/>
        </w:rPr>
      </w:pPr>
      <w:r w:rsidRPr="0073391B">
        <w:rPr>
          <w:rFonts w:eastAsia="Times New Roman" w:cs="Times New Roman"/>
        </w:rPr>
        <w:t xml:space="preserve">Policies, Processes and Procedures </w:t>
      </w:r>
    </w:p>
    <w:p w:rsidR="00AF2F28" w:rsidRDefault="00AF2F28" w:rsidP="0073391B">
      <w:pPr>
        <w:pStyle w:val="ListParagraph"/>
        <w:numPr>
          <w:ilvl w:val="0"/>
          <w:numId w:val="4"/>
        </w:numPr>
        <w:rPr>
          <w:rFonts w:eastAsia="Times New Roman" w:cs="Times New Roman"/>
        </w:rPr>
      </w:pPr>
      <w:r>
        <w:rPr>
          <w:rFonts w:eastAsia="Times New Roman" w:cs="Times New Roman"/>
        </w:rPr>
        <w:t xml:space="preserve">Other </w:t>
      </w:r>
      <w:r w:rsidR="0073391B" w:rsidRPr="0073391B">
        <w:rPr>
          <w:rFonts w:eastAsia="Times New Roman" w:cs="Times New Roman"/>
        </w:rPr>
        <w:t>Questions and Concerns</w:t>
      </w:r>
    </w:p>
    <w:p w:rsidR="00AF2F28" w:rsidRDefault="00AF2F28" w:rsidP="00AF2F28">
      <w:pPr>
        <w:pStyle w:val="ListParagraph"/>
        <w:numPr>
          <w:ilvl w:val="0"/>
          <w:numId w:val="38"/>
        </w:numPr>
        <w:rPr>
          <w:rFonts w:eastAsia="Times New Roman" w:cs="Times New Roman"/>
        </w:rPr>
      </w:pPr>
      <w:r>
        <w:rPr>
          <w:rFonts w:eastAsia="Times New Roman" w:cs="Times New Roman"/>
        </w:rPr>
        <w:lastRenderedPageBreak/>
        <w:t xml:space="preserve">Faculty with school age kids at home. Would love to see some recognition of those struggling to juggle both being an instructor and a parent. </w:t>
      </w:r>
    </w:p>
    <w:p w:rsidR="00AF2F28" w:rsidRDefault="00AF2F28" w:rsidP="00AF2F28">
      <w:pPr>
        <w:pStyle w:val="ListParagraph"/>
        <w:numPr>
          <w:ilvl w:val="0"/>
          <w:numId w:val="18"/>
        </w:numPr>
        <w:rPr>
          <w:rFonts w:eastAsia="Times New Roman" w:cs="Times New Roman"/>
        </w:rPr>
      </w:pPr>
      <w:r>
        <w:rPr>
          <w:rFonts w:eastAsia="Times New Roman" w:cs="Times New Roman"/>
        </w:rPr>
        <w:t xml:space="preserve">Don’t forget you can do this asynchronously. Be flexible. You don’t have to deliver a live WebEx at the time of your normal class meeting time. </w:t>
      </w:r>
    </w:p>
    <w:p w:rsidR="00AF2F28" w:rsidRDefault="00AF2F28" w:rsidP="00AF2F28">
      <w:pPr>
        <w:pStyle w:val="ListParagraph"/>
        <w:numPr>
          <w:ilvl w:val="0"/>
          <w:numId w:val="38"/>
        </w:numPr>
        <w:rPr>
          <w:rFonts w:eastAsia="Times New Roman" w:cs="Times New Roman"/>
        </w:rPr>
      </w:pPr>
      <w:r>
        <w:rPr>
          <w:rFonts w:eastAsia="Times New Roman" w:cs="Times New Roman"/>
        </w:rPr>
        <w:t>A</w:t>
      </w:r>
      <w:r w:rsidRPr="00F13BA7">
        <w:rPr>
          <w:rFonts w:eastAsia="Times New Roman" w:cs="Times New Roman"/>
        </w:rPr>
        <w:t xml:space="preserve"> department review of Plant Sciences is scheduled for two weeks and the committee is lobbying that this be postponed given teaching and research time constraints. </w:t>
      </w:r>
    </w:p>
    <w:p w:rsidR="00B92CA1" w:rsidRPr="00F713BC" w:rsidRDefault="00B92CA1" w:rsidP="00B92CA1">
      <w:pPr>
        <w:pStyle w:val="ListParagraph"/>
        <w:numPr>
          <w:ilvl w:val="0"/>
          <w:numId w:val="1"/>
        </w:numPr>
        <w:rPr>
          <w:rFonts w:eastAsia="Times New Roman" w:cs="Times New Roman"/>
        </w:rPr>
      </w:pPr>
      <w:r w:rsidRPr="00F713BC">
        <w:rPr>
          <w:rFonts w:eastAsia="Times New Roman" w:cs="Times New Roman"/>
        </w:rPr>
        <w:t>New Business</w:t>
      </w:r>
    </w:p>
    <w:p w:rsidR="0073391B" w:rsidRPr="0073391B" w:rsidRDefault="0073391B" w:rsidP="0073391B">
      <w:pPr>
        <w:pStyle w:val="ListParagraph"/>
        <w:numPr>
          <w:ilvl w:val="1"/>
          <w:numId w:val="1"/>
        </w:numPr>
        <w:rPr>
          <w:rFonts w:eastAsia="Times New Roman" w:cs="Times New Roman"/>
        </w:rPr>
      </w:pPr>
      <w:r w:rsidRPr="0073391B">
        <w:rPr>
          <w:rFonts w:cs="Times New Roman"/>
          <w:bCs/>
          <w:color w:val="333333"/>
        </w:rPr>
        <w:t>Tenure Clock for Probationary Faculty</w:t>
      </w:r>
    </w:p>
    <w:p w:rsidR="0073391B" w:rsidRPr="0073391B" w:rsidRDefault="0073391B" w:rsidP="0073391B">
      <w:pPr>
        <w:pStyle w:val="ListParagraph"/>
        <w:numPr>
          <w:ilvl w:val="0"/>
          <w:numId w:val="5"/>
        </w:numPr>
        <w:rPr>
          <w:rFonts w:cs="Times New Roman"/>
          <w:bCs/>
          <w:color w:val="333333"/>
        </w:rPr>
      </w:pPr>
      <w:r w:rsidRPr="0073391B">
        <w:rPr>
          <w:rFonts w:cs="Times New Roman"/>
          <w:b/>
          <w:bCs/>
          <w:color w:val="333333"/>
        </w:rPr>
        <w:t>Ad hoc Amendment of University Review procedures for currently employed probationary faculty.</w:t>
      </w:r>
    </w:p>
    <w:p w:rsidR="0073391B" w:rsidRPr="0073391B" w:rsidRDefault="009B61E3" w:rsidP="006B6264">
      <w:pPr>
        <w:pStyle w:val="ListParagraph"/>
        <w:ind w:left="2160" w:firstLine="360"/>
        <w:rPr>
          <w:rFonts w:cs="Times New Roman"/>
          <w:bCs/>
          <w:color w:val="333333"/>
        </w:rPr>
      </w:pPr>
      <w:r>
        <w:rPr>
          <w:rFonts w:cs="Times New Roman"/>
          <w:b/>
          <w:bCs/>
          <w:color w:val="333333"/>
        </w:rPr>
        <w:t xml:space="preserve">Responsible Party: </w:t>
      </w:r>
      <w:r w:rsidR="0073391B" w:rsidRPr="0073391B">
        <w:rPr>
          <w:rFonts w:cs="Times New Roman"/>
          <w:bCs/>
          <w:color w:val="333333"/>
        </w:rPr>
        <w:t>Provost and Office of Academic Affairs</w:t>
      </w:r>
    </w:p>
    <w:p w:rsidR="0073391B" w:rsidRPr="0073391B" w:rsidRDefault="009B61E3" w:rsidP="006B6264">
      <w:pPr>
        <w:pStyle w:val="ListParagraph"/>
        <w:ind w:left="2160" w:firstLine="360"/>
        <w:rPr>
          <w:rFonts w:cs="Times New Roman"/>
          <w:bCs/>
          <w:color w:val="333333"/>
        </w:rPr>
      </w:pPr>
      <w:r>
        <w:rPr>
          <w:rFonts w:cs="Times New Roman"/>
          <w:b/>
          <w:bCs/>
          <w:color w:val="333333"/>
        </w:rPr>
        <w:t xml:space="preserve">Effective Date: </w:t>
      </w:r>
      <w:r w:rsidR="0073391B" w:rsidRPr="0073391B">
        <w:rPr>
          <w:rFonts w:cs="Times New Roman"/>
          <w:bCs/>
          <w:color w:val="333333"/>
        </w:rPr>
        <w:t>March 25, 2020</w:t>
      </w:r>
    </w:p>
    <w:p w:rsidR="0073391B" w:rsidRPr="006B6264" w:rsidRDefault="009B61E3" w:rsidP="006B6264">
      <w:pPr>
        <w:pStyle w:val="ListParagraph"/>
        <w:ind w:left="2520"/>
        <w:rPr>
          <w:rFonts w:cs="Times New Roman"/>
          <w:bCs/>
          <w:color w:val="333333"/>
        </w:rPr>
      </w:pPr>
      <w:r>
        <w:rPr>
          <w:rFonts w:cs="Times New Roman"/>
          <w:b/>
          <w:bCs/>
          <w:color w:val="333333"/>
        </w:rPr>
        <w:t xml:space="preserve">Scope of Applicability: </w:t>
      </w:r>
      <w:r w:rsidR="0073391B" w:rsidRPr="0073391B">
        <w:rPr>
          <w:rFonts w:cs="Times New Roman"/>
          <w:bCs/>
          <w:color w:val="333333"/>
        </w:rPr>
        <w:t>Applies to faculty with probationary tenure status in the Spring of 2020, except those reviewed for tenure in AY 2020.</w:t>
      </w:r>
    </w:p>
    <w:p w:rsidR="0073391B" w:rsidRPr="0073391B" w:rsidRDefault="0073391B" w:rsidP="006B6264">
      <w:pPr>
        <w:pStyle w:val="ListParagraph"/>
        <w:ind w:left="2520"/>
        <w:rPr>
          <w:rFonts w:cs="Times New Roman"/>
          <w:bCs/>
          <w:color w:val="333333"/>
        </w:rPr>
      </w:pPr>
      <w:r w:rsidRPr="0073391B">
        <w:rPr>
          <w:rFonts w:cs="Times New Roman"/>
          <w:bCs/>
          <w:color w:val="333333"/>
        </w:rPr>
        <w:t>In consideration of faculty whose normal responsibility and distribution of effort were shifted in the spring semester of 2020, the normal timing of university reviews of probationary faculty shall be amended to allow flexibility as follows:</w:t>
      </w:r>
    </w:p>
    <w:p w:rsidR="000B4FCA" w:rsidRPr="0073391B" w:rsidRDefault="00E00B23" w:rsidP="0073391B">
      <w:pPr>
        <w:pStyle w:val="ListParagraph"/>
        <w:numPr>
          <w:ilvl w:val="0"/>
          <w:numId w:val="6"/>
        </w:numPr>
        <w:rPr>
          <w:rFonts w:cs="Times New Roman"/>
          <w:bCs/>
          <w:color w:val="333333"/>
        </w:rPr>
      </w:pPr>
      <w:r w:rsidRPr="0073391B">
        <w:rPr>
          <w:rFonts w:cs="Times New Roman"/>
          <w:bCs/>
          <w:color w:val="333333"/>
        </w:rPr>
        <w:t>All faculty with probationary tenure status in the Spring of 2020, except those reviewed for tenure in AY 2020, will be allowed to extend the tenure review period and the date of their next-scheduled mandatory review by one calendar year.</w:t>
      </w:r>
    </w:p>
    <w:p w:rsidR="000B4FCA" w:rsidRPr="0073391B" w:rsidRDefault="00E00B23" w:rsidP="0073391B">
      <w:pPr>
        <w:pStyle w:val="ListParagraph"/>
        <w:numPr>
          <w:ilvl w:val="0"/>
          <w:numId w:val="6"/>
        </w:numPr>
        <w:rPr>
          <w:rFonts w:cs="Times New Roman"/>
          <w:bCs/>
          <w:color w:val="333333"/>
        </w:rPr>
      </w:pPr>
      <w:r w:rsidRPr="0073391B">
        <w:rPr>
          <w:rFonts w:cs="Times New Roman"/>
          <w:bCs/>
          <w:color w:val="333333"/>
        </w:rPr>
        <w:t>Faculty wishing to exercise this option must notify their primary review administrator, who in turn shall notify their Dean and the Provost. </w:t>
      </w:r>
    </w:p>
    <w:p w:rsidR="000B4FCA" w:rsidRPr="0073391B" w:rsidRDefault="00E00B23" w:rsidP="0073391B">
      <w:pPr>
        <w:pStyle w:val="ListParagraph"/>
        <w:numPr>
          <w:ilvl w:val="0"/>
          <w:numId w:val="6"/>
        </w:numPr>
        <w:rPr>
          <w:rFonts w:cs="Times New Roman"/>
          <w:bCs/>
          <w:color w:val="333333"/>
        </w:rPr>
      </w:pPr>
      <w:r w:rsidRPr="0073391B">
        <w:rPr>
          <w:rFonts w:cs="Times New Roman"/>
          <w:bCs/>
          <w:color w:val="333333"/>
        </w:rPr>
        <w:t>Faculty shall provide notification if they intend to exercise this option in the academic year prior to their scheduled review, at least one month before the deadline established for submission of dossiers.</w:t>
      </w:r>
    </w:p>
    <w:p w:rsidR="0073391B" w:rsidRPr="0073391B" w:rsidRDefault="0073391B" w:rsidP="0073391B">
      <w:pPr>
        <w:pStyle w:val="ListParagraph"/>
        <w:numPr>
          <w:ilvl w:val="0"/>
          <w:numId w:val="6"/>
        </w:numPr>
        <w:rPr>
          <w:rFonts w:cs="Times New Roman"/>
          <w:bCs/>
          <w:color w:val="333333"/>
        </w:rPr>
      </w:pPr>
      <w:r w:rsidRPr="0073391B">
        <w:rPr>
          <w:rFonts w:cs="Times New Roman"/>
          <w:bCs/>
          <w:color w:val="333333"/>
        </w:rPr>
        <w:t>Candidates who exercise this option for their retention review will have their tenure review extended by one year; they may however, opt for an “early” tenure review, according to the existing provisions of the faculty handbook.</w:t>
      </w:r>
    </w:p>
    <w:p w:rsidR="006B6264" w:rsidRPr="006B6264" w:rsidRDefault="0073391B" w:rsidP="006B6264">
      <w:pPr>
        <w:pStyle w:val="ListParagraph"/>
        <w:numPr>
          <w:ilvl w:val="0"/>
          <w:numId w:val="6"/>
        </w:numPr>
        <w:rPr>
          <w:rFonts w:cs="Times New Roman"/>
          <w:bCs/>
          <w:color w:val="333333"/>
        </w:rPr>
      </w:pPr>
      <w:r w:rsidRPr="0073391B">
        <w:rPr>
          <w:rFonts w:cs="Times New Roman"/>
          <w:bCs/>
          <w:color w:val="333333"/>
        </w:rPr>
        <w:t>The extension of the tenure clock by the exercise of this option is independent of any other accommodations made in conjunction with existing Family Medical Leave or Fac</w:t>
      </w:r>
      <w:r w:rsidR="006B6264">
        <w:rPr>
          <w:rFonts w:cs="Times New Roman"/>
          <w:bCs/>
          <w:color w:val="333333"/>
        </w:rPr>
        <w:t>ulty modified Duties policies.</w:t>
      </w:r>
    </w:p>
    <w:p w:rsidR="0073391B" w:rsidRPr="0073391B" w:rsidRDefault="0073391B" w:rsidP="0073391B">
      <w:pPr>
        <w:pStyle w:val="ListParagraph"/>
        <w:numPr>
          <w:ilvl w:val="0"/>
          <w:numId w:val="6"/>
        </w:numPr>
        <w:rPr>
          <w:rFonts w:cs="Times New Roman"/>
          <w:bCs/>
          <w:color w:val="333333"/>
        </w:rPr>
      </w:pPr>
      <w:r w:rsidRPr="0073391B">
        <w:rPr>
          <w:rFonts w:cs="Times New Roman"/>
          <w:bCs/>
          <w:color w:val="333333"/>
        </w:rPr>
        <w:t>The calendar dates associated with the various stages of the review cycle in each academic year will not be adjusted as part of this policy. </w:t>
      </w:r>
    </w:p>
    <w:p w:rsidR="0073391B" w:rsidRPr="0073391B" w:rsidRDefault="0073391B" w:rsidP="0073391B">
      <w:pPr>
        <w:pStyle w:val="ListParagraph"/>
        <w:numPr>
          <w:ilvl w:val="0"/>
          <w:numId w:val="6"/>
        </w:numPr>
        <w:rPr>
          <w:rFonts w:cs="Times New Roman"/>
          <w:bCs/>
          <w:color w:val="333333"/>
        </w:rPr>
      </w:pPr>
      <w:r w:rsidRPr="0073391B">
        <w:rPr>
          <w:rFonts w:cs="Times New Roman"/>
          <w:bCs/>
          <w:color w:val="333333"/>
        </w:rPr>
        <w:lastRenderedPageBreak/>
        <w:t>This policy applies only to reviews of probationary faculty; it does not apply to reviews for the promotion of tenured associate professors to the rank of full professor or to post tenure review.</w:t>
      </w:r>
    </w:p>
    <w:p w:rsidR="00A96CC6" w:rsidRPr="00A96CC6" w:rsidRDefault="00A96CC6" w:rsidP="00A96CC6">
      <w:pPr>
        <w:pStyle w:val="ListParagraph"/>
        <w:numPr>
          <w:ilvl w:val="0"/>
          <w:numId w:val="5"/>
        </w:numPr>
        <w:rPr>
          <w:rStyle w:val="Strong"/>
          <w:rFonts w:eastAsia="Times New Roman" w:cs="Times New Roman"/>
          <w:b w:val="0"/>
          <w:bCs w:val="0"/>
        </w:rPr>
      </w:pPr>
      <w:r>
        <w:rPr>
          <w:rStyle w:val="Strong"/>
          <w:rFonts w:cs="Times New Roman"/>
          <w:b w:val="0"/>
          <w:color w:val="333333"/>
        </w:rPr>
        <w:t>Discussion/Questions:</w:t>
      </w:r>
    </w:p>
    <w:p w:rsidR="006B6264" w:rsidRDefault="006B6264" w:rsidP="00A96CC6">
      <w:pPr>
        <w:pStyle w:val="ListParagraph"/>
        <w:numPr>
          <w:ilvl w:val="0"/>
          <w:numId w:val="8"/>
        </w:numPr>
        <w:rPr>
          <w:rFonts w:cs="Times New Roman"/>
          <w:bCs/>
          <w:color w:val="333333"/>
        </w:rPr>
      </w:pPr>
      <w:r>
        <w:rPr>
          <w:rFonts w:cs="Times New Roman"/>
          <w:bCs/>
          <w:color w:val="333333"/>
        </w:rPr>
        <w:t>Questions?</w:t>
      </w:r>
    </w:p>
    <w:p w:rsidR="006B6264" w:rsidRDefault="006B6264" w:rsidP="006B6264">
      <w:pPr>
        <w:pStyle w:val="ListParagraph"/>
        <w:numPr>
          <w:ilvl w:val="0"/>
          <w:numId w:val="26"/>
        </w:numPr>
        <w:rPr>
          <w:rFonts w:cs="Times New Roman"/>
          <w:bCs/>
          <w:color w:val="333333"/>
        </w:rPr>
      </w:pPr>
      <w:r>
        <w:rPr>
          <w:rFonts w:cs="Times New Roman"/>
          <w:bCs/>
          <w:color w:val="333333"/>
        </w:rPr>
        <w:t>Deadline is in April, so timing is important</w:t>
      </w:r>
    </w:p>
    <w:p w:rsidR="006B6264" w:rsidRDefault="006B6264" w:rsidP="006B6264">
      <w:pPr>
        <w:pStyle w:val="ListParagraph"/>
        <w:numPr>
          <w:ilvl w:val="0"/>
          <w:numId w:val="26"/>
        </w:numPr>
        <w:rPr>
          <w:rFonts w:cs="Times New Roman"/>
          <w:bCs/>
          <w:color w:val="333333"/>
        </w:rPr>
      </w:pPr>
      <w:r>
        <w:rPr>
          <w:rFonts w:cs="Times New Roman"/>
          <w:bCs/>
          <w:color w:val="333333"/>
        </w:rPr>
        <w:t xml:space="preserve">Conversations online that pushing out to one year is not effective. Those people fall short by one year of pay increases. Could they go up for tenure </w:t>
      </w:r>
      <w:r w:rsidR="00BC77ED">
        <w:rPr>
          <w:rFonts w:cs="Times New Roman"/>
          <w:bCs/>
          <w:color w:val="333333"/>
        </w:rPr>
        <w:t xml:space="preserve">within the same time frame, but </w:t>
      </w:r>
      <w:r>
        <w:rPr>
          <w:rFonts w:cs="Times New Roman"/>
          <w:bCs/>
          <w:color w:val="333333"/>
        </w:rPr>
        <w:t>with a lower standard?</w:t>
      </w:r>
      <w:r w:rsidR="00BC77ED">
        <w:rPr>
          <w:rFonts w:cs="Times New Roman"/>
          <w:bCs/>
          <w:color w:val="333333"/>
        </w:rPr>
        <w:t xml:space="preserve"> No.</w:t>
      </w:r>
    </w:p>
    <w:p w:rsidR="006B6264" w:rsidRDefault="006B6264" w:rsidP="006B6264">
      <w:pPr>
        <w:pStyle w:val="ListParagraph"/>
        <w:numPr>
          <w:ilvl w:val="0"/>
          <w:numId w:val="27"/>
        </w:numPr>
        <w:rPr>
          <w:rFonts w:cs="Times New Roman"/>
          <w:bCs/>
          <w:color w:val="333333"/>
        </w:rPr>
      </w:pPr>
      <w:r>
        <w:rPr>
          <w:rFonts w:cs="Times New Roman"/>
          <w:bCs/>
          <w:color w:val="333333"/>
        </w:rPr>
        <w:t>The extension is an opt-in extension. Have worked this into our policy within the restriction from the Board of Regents. This is an extension, or another category</w:t>
      </w:r>
      <w:r w:rsidR="0016750B">
        <w:rPr>
          <w:rFonts w:cs="Times New Roman"/>
          <w:bCs/>
          <w:color w:val="333333"/>
        </w:rPr>
        <w:t>,</w:t>
      </w:r>
      <w:r>
        <w:rPr>
          <w:rFonts w:cs="Times New Roman"/>
          <w:bCs/>
          <w:color w:val="333333"/>
        </w:rPr>
        <w:t xml:space="preserve"> that ads to the FMLA policy. </w:t>
      </w:r>
      <w:r w:rsidR="004D78FD">
        <w:rPr>
          <w:rFonts w:cs="Times New Roman"/>
          <w:bCs/>
          <w:color w:val="333333"/>
        </w:rPr>
        <w:t xml:space="preserve">This allows us to make this adjustment considering that we are asking our faculty to do a lot of extra work. Meant to relieve anxieties, not add to it. </w:t>
      </w:r>
    </w:p>
    <w:p w:rsidR="00BC77ED" w:rsidRDefault="00BC77ED" w:rsidP="00BC77ED">
      <w:pPr>
        <w:pStyle w:val="ListParagraph"/>
        <w:numPr>
          <w:ilvl w:val="0"/>
          <w:numId w:val="26"/>
        </w:numPr>
        <w:rPr>
          <w:rFonts w:cs="Times New Roman"/>
          <w:bCs/>
          <w:color w:val="333333"/>
        </w:rPr>
      </w:pPr>
      <w:r>
        <w:rPr>
          <w:rFonts w:cs="Times New Roman"/>
          <w:bCs/>
          <w:color w:val="333333"/>
        </w:rPr>
        <w:t xml:space="preserve">Feel that this could cause some complaints of inequality. If everyone is up </w:t>
      </w:r>
      <w:r w:rsidR="004D6A67">
        <w:rPr>
          <w:rFonts w:cs="Times New Roman"/>
          <w:bCs/>
          <w:color w:val="333333"/>
        </w:rPr>
        <w:t>against</w:t>
      </w:r>
      <w:r>
        <w:rPr>
          <w:rFonts w:cs="Times New Roman"/>
          <w:bCs/>
          <w:color w:val="333333"/>
        </w:rPr>
        <w:t xml:space="preserve"> the same policy, then how is it unfair? A faculty member may opt for a later review due to circumstances and not lower the standards. To have an ‘opposite’ policy would be confusing. Not if you offered it to everyone. </w:t>
      </w:r>
    </w:p>
    <w:p w:rsidR="00180639" w:rsidRPr="00BC77ED" w:rsidRDefault="00180639" w:rsidP="00BC77ED">
      <w:pPr>
        <w:pStyle w:val="ListParagraph"/>
        <w:numPr>
          <w:ilvl w:val="0"/>
          <w:numId w:val="26"/>
        </w:numPr>
        <w:rPr>
          <w:rFonts w:cs="Times New Roman"/>
          <w:bCs/>
          <w:color w:val="333333"/>
        </w:rPr>
      </w:pPr>
      <w:r>
        <w:rPr>
          <w:rFonts w:cs="Times New Roman"/>
          <w:bCs/>
          <w:color w:val="333333"/>
        </w:rPr>
        <w:t xml:space="preserve">Timeline: Want to get this plan out tomorrow. Doing everything we can to minimize the extra anxiety created by these circumstances. There will continue to be changes. As well as extra burden of teaching online with short notice. MUS campuses will probably do the same. As long as we don’t hear any fatal flaws, we want to move forward and make this policy. </w:t>
      </w:r>
    </w:p>
    <w:p w:rsidR="000B4FCA" w:rsidRDefault="00E00B23" w:rsidP="00A96CC6">
      <w:pPr>
        <w:pStyle w:val="ListParagraph"/>
        <w:numPr>
          <w:ilvl w:val="0"/>
          <w:numId w:val="8"/>
        </w:numPr>
        <w:rPr>
          <w:rFonts w:cs="Times New Roman"/>
          <w:bCs/>
          <w:color w:val="333333"/>
        </w:rPr>
      </w:pPr>
      <w:r w:rsidRPr="00A96CC6">
        <w:rPr>
          <w:rFonts w:cs="Times New Roman"/>
          <w:bCs/>
          <w:color w:val="333333"/>
        </w:rPr>
        <w:t>Is there anything missing?</w:t>
      </w:r>
    </w:p>
    <w:p w:rsidR="006B6264" w:rsidRDefault="0016750B" w:rsidP="006B6264">
      <w:pPr>
        <w:pStyle w:val="ListParagraph"/>
        <w:numPr>
          <w:ilvl w:val="0"/>
          <w:numId w:val="25"/>
        </w:numPr>
        <w:rPr>
          <w:rFonts w:cs="Times New Roman"/>
          <w:bCs/>
          <w:color w:val="333333"/>
        </w:rPr>
      </w:pPr>
      <w:r>
        <w:rPr>
          <w:rFonts w:cs="Times New Roman"/>
          <w:bCs/>
          <w:color w:val="333333"/>
        </w:rPr>
        <w:t>Clarification of E</w:t>
      </w:r>
      <w:r w:rsidR="00CE7FD2">
        <w:rPr>
          <w:rFonts w:cs="Times New Roman"/>
          <w:bCs/>
          <w:color w:val="333333"/>
        </w:rPr>
        <w:t xml:space="preserve">: If someone had already extended it for personal reasons, would this then extend it out again? Short answer is yes. What we want to avoid is someone using the COVID-19 extension and then ALSO an FMLA for the same reasons. Cannot double </w:t>
      </w:r>
      <w:r>
        <w:rPr>
          <w:rFonts w:cs="Times New Roman"/>
          <w:bCs/>
          <w:color w:val="333333"/>
        </w:rPr>
        <w:t xml:space="preserve">ask- </w:t>
      </w:r>
      <w:r w:rsidR="00CE7FD2">
        <w:rPr>
          <w:rFonts w:cs="Times New Roman"/>
          <w:bCs/>
          <w:color w:val="333333"/>
        </w:rPr>
        <w:t xml:space="preserve">ask for two years for the same set of circumstances. </w:t>
      </w:r>
    </w:p>
    <w:p w:rsidR="00AF0AF1" w:rsidRDefault="00CF4E5F" w:rsidP="006B6264">
      <w:pPr>
        <w:pStyle w:val="ListParagraph"/>
        <w:numPr>
          <w:ilvl w:val="0"/>
          <w:numId w:val="25"/>
        </w:numPr>
        <w:rPr>
          <w:rFonts w:cs="Times New Roman"/>
          <w:bCs/>
          <w:color w:val="333333"/>
        </w:rPr>
      </w:pPr>
      <w:r>
        <w:rPr>
          <w:rFonts w:cs="Times New Roman"/>
          <w:bCs/>
          <w:color w:val="333333"/>
        </w:rPr>
        <w:t xml:space="preserve">Can you decide to take the extension and then decide you don’t want to and go up under your old timeline? Absolutely, they can go back. The standards don’t change. </w:t>
      </w:r>
    </w:p>
    <w:p w:rsidR="00CF4E5F" w:rsidRDefault="00CF4E5F" w:rsidP="00CF4E5F">
      <w:pPr>
        <w:pStyle w:val="ListParagraph"/>
        <w:numPr>
          <w:ilvl w:val="0"/>
          <w:numId w:val="27"/>
        </w:numPr>
        <w:rPr>
          <w:rFonts w:cs="Times New Roman"/>
          <w:bCs/>
          <w:color w:val="333333"/>
        </w:rPr>
      </w:pPr>
      <w:r>
        <w:rPr>
          <w:rFonts w:cs="Times New Roman"/>
          <w:bCs/>
          <w:color w:val="333333"/>
        </w:rPr>
        <w:t xml:space="preserve">A faculty won’t make this decision until the time where they are scheduled for review. You don’t have to decide now. If you decide for retention, </w:t>
      </w:r>
      <w:r>
        <w:rPr>
          <w:rFonts w:cs="Times New Roman"/>
          <w:bCs/>
          <w:color w:val="333333"/>
        </w:rPr>
        <w:lastRenderedPageBreak/>
        <w:t>you don’t need to apply again. The changes will be made</w:t>
      </w:r>
      <w:r w:rsidR="0016750B">
        <w:rPr>
          <w:rFonts w:cs="Times New Roman"/>
          <w:bCs/>
          <w:color w:val="333333"/>
        </w:rPr>
        <w:t xml:space="preserve"> to</w:t>
      </w:r>
      <w:r>
        <w:rPr>
          <w:rFonts w:cs="Times New Roman"/>
          <w:bCs/>
          <w:color w:val="333333"/>
        </w:rPr>
        <w:t xml:space="preserve"> the </w:t>
      </w:r>
      <w:r w:rsidR="00BD5754">
        <w:rPr>
          <w:rFonts w:cs="Times New Roman"/>
          <w:bCs/>
          <w:color w:val="333333"/>
        </w:rPr>
        <w:t xml:space="preserve">entire </w:t>
      </w:r>
      <w:r>
        <w:rPr>
          <w:rFonts w:cs="Times New Roman"/>
          <w:bCs/>
          <w:color w:val="333333"/>
        </w:rPr>
        <w:t xml:space="preserve">timeline as a whole. </w:t>
      </w:r>
    </w:p>
    <w:p w:rsidR="00180639" w:rsidRPr="0016750B" w:rsidRDefault="0016750B" w:rsidP="0016750B">
      <w:pPr>
        <w:pStyle w:val="ListParagraph"/>
        <w:numPr>
          <w:ilvl w:val="0"/>
          <w:numId w:val="25"/>
        </w:numPr>
        <w:rPr>
          <w:rFonts w:cs="Times New Roman"/>
          <w:bCs/>
          <w:color w:val="333333"/>
        </w:rPr>
      </w:pPr>
      <w:r>
        <w:rPr>
          <w:rFonts w:cs="Times New Roman"/>
          <w:bCs/>
          <w:color w:val="333333"/>
        </w:rPr>
        <w:t>F:</w:t>
      </w:r>
      <w:r w:rsidR="004371B7">
        <w:rPr>
          <w:rFonts w:cs="Times New Roman"/>
          <w:bCs/>
          <w:color w:val="333333"/>
        </w:rPr>
        <w:t xml:space="preserve"> </w:t>
      </w:r>
      <w:r w:rsidR="00BD5754">
        <w:rPr>
          <w:rFonts w:cs="Times New Roman"/>
          <w:bCs/>
          <w:color w:val="333333"/>
        </w:rPr>
        <w:t xml:space="preserve">Can you shift by a few weeks, just to get in some </w:t>
      </w:r>
      <w:r>
        <w:rPr>
          <w:rFonts w:cs="Times New Roman"/>
          <w:bCs/>
          <w:color w:val="333333"/>
        </w:rPr>
        <w:t>in-</w:t>
      </w:r>
      <w:r w:rsidR="00BD5754">
        <w:rPr>
          <w:rFonts w:cs="Times New Roman"/>
          <w:bCs/>
          <w:color w:val="333333"/>
        </w:rPr>
        <w:t xml:space="preserve">person observation that would be missed this semester? There is no imposed deadline on the candidate for that. </w:t>
      </w:r>
      <w:r w:rsidR="004371B7">
        <w:rPr>
          <w:rFonts w:cs="Times New Roman"/>
          <w:bCs/>
          <w:color w:val="333333"/>
        </w:rPr>
        <w:t xml:space="preserve">May be possible to do those observations in the Fall and still stay within the timeline dates. Departments should consider alternative ways for this to happen during the rest of this semester, and the Summer. Not sure what Fall will bring. </w:t>
      </w:r>
    </w:p>
    <w:p w:rsidR="00B92CA1" w:rsidRPr="0016750B" w:rsidRDefault="00E00B23" w:rsidP="0016750B">
      <w:pPr>
        <w:pStyle w:val="ListParagraph"/>
        <w:numPr>
          <w:ilvl w:val="0"/>
          <w:numId w:val="8"/>
        </w:numPr>
        <w:rPr>
          <w:rFonts w:cs="Times New Roman"/>
          <w:bCs/>
          <w:color w:val="333333"/>
        </w:rPr>
      </w:pPr>
      <w:r w:rsidRPr="00A96CC6">
        <w:rPr>
          <w:rFonts w:cs="Times New Roman"/>
          <w:bCs/>
          <w:color w:val="333333"/>
        </w:rPr>
        <w:t>Are there any things you “cannot live with” or that are fatal flaws?</w:t>
      </w:r>
    </w:p>
    <w:p w:rsidR="00B92CA1" w:rsidRPr="00F713BC" w:rsidRDefault="00B92CA1" w:rsidP="00B92CA1">
      <w:pPr>
        <w:pStyle w:val="ListParagraph"/>
        <w:numPr>
          <w:ilvl w:val="0"/>
          <w:numId w:val="1"/>
        </w:numPr>
        <w:rPr>
          <w:rFonts w:eastAsia="Times New Roman" w:cs="Times New Roman"/>
        </w:rPr>
      </w:pPr>
      <w:r w:rsidRPr="00F713BC">
        <w:rPr>
          <w:rFonts w:eastAsia="Times New Roman" w:cs="Times New Roman"/>
        </w:rPr>
        <w:t>Old Business</w:t>
      </w:r>
    </w:p>
    <w:p w:rsidR="00613FC4" w:rsidRDefault="00B5433A" w:rsidP="00B92CA1">
      <w:pPr>
        <w:pStyle w:val="ListParagraph"/>
        <w:numPr>
          <w:ilvl w:val="1"/>
          <w:numId w:val="1"/>
        </w:numPr>
        <w:rPr>
          <w:rFonts w:eastAsia="Times New Roman" w:cs="Times New Roman"/>
        </w:rPr>
      </w:pPr>
      <w:r w:rsidRPr="00F713BC">
        <w:rPr>
          <w:rFonts w:eastAsia="Times New Roman" w:cs="Times New Roman"/>
        </w:rPr>
        <w:t xml:space="preserve">Faculty Senate </w:t>
      </w:r>
      <w:r w:rsidR="004F1432" w:rsidRPr="00F713BC">
        <w:rPr>
          <w:rFonts w:eastAsia="Times New Roman" w:cs="Times New Roman"/>
        </w:rPr>
        <w:t>Delphi Update</w:t>
      </w:r>
    </w:p>
    <w:p w:rsidR="00791CFE" w:rsidRDefault="00791CFE" w:rsidP="00613FC4">
      <w:pPr>
        <w:pStyle w:val="ListParagraph"/>
        <w:numPr>
          <w:ilvl w:val="0"/>
          <w:numId w:val="32"/>
        </w:numPr>
        <w:rPr>
          <w:rFonts w:eastAsia="Times New Roman" w:cs="Times New Roman"/>
        </w:rPr>
      </w:pPr>
      <w:r>
        <w:rPr>
          <w:rFonts w:eastAsia="Times New Roman" w:cs="Times New Roman"/>
        </w:rPr>
        <w:t>Know this is not top priority</w:t>
      </w:r>
    </w:p>
    <w:p w:rsidR="00791CFE" w:rsidRDefault="00791CFE" w:rsidP="00613FC4">
      <w:pPr>
        <w:pStyle w:val="ListParagraph"/>
        <w:numPr>
          <w:ilvl w:val="0"/>
          <w:numId w:val="32"/>
        </w:numPr>
        <w:rPr>
          <w:rFonts w:eastAsia="Times New Roman" w:cs="Times New Roman"/>
        </w:rPr>
      </w:pPr>
      <w:r>
        <w:rPr>
          <w:rFonts w:eastAsia="Times New Roman" w:cs="Times New Roman"/>
        </w:rPr>
        <w:t>Please consider contributing to this survey</w:t>
      </w:r>
    </w:p>
    <w:p w:rsidR="00791CFE" w:rsidRDefault="00791CFE" w:rsidP="00613FC4">
      <w:pPr>
        <w:pStyle w:val="ListParagraph"/>
        <w:numPr>
          <w:ilvl w:val="0"/>
          <w:numId w:val="32"/>
        </w:numPr>
        <w:rPr>
          <w:rFonts w:eastAsia="Times New Roman" w:cs="Times New Roman"/>
        </w:rPr>
      </w:pPr>
      <w:r>
        <w:rPr>
          <w:rFonts w:eastAsia="Times New Roman" w:cs="Times New Roman"/>
        </w:rPr>
        <w:t>We don’t have this information and it will be very valuable</w:t>
      </w:r>
    </w:p>
    <w:p w:rsidR="00791CFE" w:rsidRDefault="00791CFE" w:rsidP="00613FC4">
      <w:pPr>
        <w:pStyle w:val="ListParagraph"/>
        <w:numPr>
          <w:ilvl w:val="0"/>
          <w:numId w:val="32"/>
        </w:numPr>
        <w:rPr>
          <w:rFonts w:eastAsia="Times New Roman" w:cs="Times New Roman"/>
        </w:rPr>
      </w:pPr>
      <w:r>
        <w:rPr>
          <w:rFonts w:eastAsia="Times New Roman" w:cs="Times New Roman"/>
        </w:rPr>
        <w:t xml:space="preserve">Do we focus on the general MSU experience, or focus on what is going on now with this crisis? Think there is room for both comments in this process. How you are feeling and what you are doing during this time is the kind of information can only help us. </w:t>
      </w:r>
    </w:p>
    <w:p w:rsidR="00791CFE" w:rsidRDefault="00791CFE" w:rsidP="00613FC4">
      <w:pPr>
        <w:pStyle w:val="ListParagraph"/>
        <w:numPr>
          <w:ilvl w:val="0"/>
          <w:numId w:val="32"/>
        </w:numPr>
        <w:rPr>
          <w:rFonts w:eastAsia="Times New Roman" w:cs="Times New Roman"/>
        </w:rPr>
      </w:pPr>
      <w:r>
        <w:rPr>
          <w:rFonts w:eastAsia="Times New Roman" w:cs="Times New Roman"/>
        </w:rPr>
        <w:t>Survey will be left open for the indefinite future.</w:t>
      </w:r>
    </w:p>
    <w:p w:rsidR="007C0AB1" w:rsidRDefault="00791CFE" w:rsidP="00613FC4">
      <w:pPr>
        <w:pStyle w:val="ListParagraph"/>
        <w:numPr>
          <w:ilvl w:val="0"/>
          <w:numId w:val="32"/>
        </w:numPr>
        <w:rPr>
          <w:rFonts w:eastAsia="Times New Roman" w:cs="Times New Roman"/>
        </w:rPr>
      </w:pPr>
      <w:r>
        <w:rPr>
          <w:rFonts w:eastAsia="Times New Roman" w:cs="Times New Roman"/>
        </w:rPr>
        <w:t xml:space="preserve">Please contribute your ideas so we can move forward with better decision making. </w:t>
      </w:r>
    </w:p>
    <w:p w:rsidR="009E5A36" w:rsidRDefault="007C0AB1" w:rsidP="00613FC4">
      <w:pPr>
        <w:pStyle w:val="ListParagraph"/>
        <w:numPr>
          <w:ilvl w:val="0"/>
          <w:numId w:val="32"/>
        </w:numPr>
        <w:rPr>
          <w:rFonts w:eastAsia="Times New Roman" w:cs="Times New Roman"/>
        </w:rPr>
      </w:pPr>
      <w:r>
        <w:rPr>
          <w:rFonts w:eastAsia="Times New Roman" w:cs="Times New Roman"/>
        </w:rPr>
        <w:t xml:space="preserve">Eric agrees. Makes sense to push forward and continue with </w:t>
      </w:r>
      <w:r w:rsidR="00445D71">
        <w:rPr>
          <w:rFonts w:eastAsia="Times New Roman" w:cs="Times New Roman"/>
        </w:rPr>
        <w:t>the process</w:t>
      </w:r>
      <w:r>
        <w:rPr>
          <w:rFonts w:eastAsia="Times New Roman" w:cs="Times New Roman"/>
        </w:rPr>
        <w:t>. Want to set up the new Chair and Chair Elect and the senate as a whole for success.</w:t>
      </w:r>
      <w:r w:rsidR="00445D71">
        <w:rPr>
          <w:rFonts w:eastAsia="Times New Roman" w:cs="Times New Roman"/>
        </w:rPr>
        <w:t xml:space="preserve"> </w:t>
      </w:r>
    </w:p>
    <w:p w:rsidR="00B92CA1" w:rsidRPr="00F713BC" w:rsidRDefault="009E5A36" w:rsidP="00613FC4">
      <w:pPr>
        <w:pStyle w:val="ListParagraph"/>
        <w:numPr>
          <w:ilvl w:val="0"/>
          <w:numId w:val="32"/>
        </w:numPr>
        <w:rPr>
          <w:rFonts w:eastAsia="Times New Roman" w:cs="Times New Roman"/>
        </w:rPr>
      </w:pPr>
      <w:r>
        <w:rPr>
          <w:rFonts w:eastAsia="Times New Roman" w:cs="Times New Roman"/>
        </w:rPr>
        <w:t xml:space="preserve">It’s hard not think about what’s going </w:t>
      </w:r>
      <w:r w:rsidR="002D6074">
        <w:rPr>
          <w:rFonts w:eastAsia="Times New Roman" w:cs="Times New Roman"/>
        </w:rPr>
        <w:t xml:space="preserve">on </w:t>
      </w:r>
      <w:r>
        <w:rPr>
          <w:rFonts w:eastAsia="Times New Roman" w:cs="Times New Roman"/>
        </w:rPr>
        <w:t>in the world and participate in your work without being distracted. It does take effor</w:t>
      </w:r>
      <w:r w:rsidR="002D6074">
        <w:rPr>
          <w:rFonts w:eastAsia="Times New Roman" w:cs="Times New Roman"/>
        </w:rPr>
        <w:t>t.</w:t>
      </w:r>
    </w:p>
    <w:p w:rsidR="00B92CA1" w:rsidRDefault="00B92CA1" w:rsidP="00B92CA1">
      <w:pPr>
        <w:pStyle w:val="ListParagraph"/>
        <w:numPr>
          <w:ilvl w:val="0"/>
          <w:numId w:val="1"/>
        </w:numPr>
        <w:rPr>
          <w:rFonts w:eastAsia="Times New Roman" w:cs="Times New Roman"/>
        </w:rPr>
      </w:pPr>
      <w:r w:rsidRPr="00F713BC">
        <w:rPr>
          <w:rFonts w:eastAsia="Times New Roman" w:cs="Times New Roman"/>
        </w:rPr>
        <w:t>Announcements and Updates</w:t>
      </w:r>
    </w:p>
    <w:p w:rsidR="0066654D" w:rsidRDefault="00E00B23" w:rsidP="0066654D">
      <w:pPr>
        <w:pStyle w:val="ListParagraph"/>
        <w:numPr>
          <w:ilvl w:val="0"/>
          <w:numId w:val="10"/>
        </w:numPr>
        <w:rPr>
          <w:rFonts w:eastAsia="Times New Roman" w:cs="Times New Roman"/>
        </w:rPr>
      </w:pPr>
      <w:r w:rsidRPr="0066654D">
        <w:rPr>
          <w:rFonts w:eastAsia="Times New Roman" w:cs="Times New Roman"/>
        </w:rPr>
        <w:t>Honorary Degree Candidate – Process and Timeline</w:t>
      </w:r>
    </w:p>
    <w:p w:rsidR="00F170E2" w:rsidRDefault="00F170E2" w:rsidP="00F170E2">
      <w:pPr>
        <w:pStyle w:val="ListParagraph"/>
        <w:numPr>
          <w:ilvl w:val="0"/>
          <w:numId w:val="33"/>
        </w:numPr>
        <w:rPr>
          <w:rFonts w:eastAsia="Times New Roman" w:cs="Times New Roman"/>
        </w:rPr>
      </w:pPr>
      <w:r>
        <w:rPr>
          <w:rFonts w:eastAsia="Times New Roman" w:cs="Times New Roman"/>
        </w:rPr>
        <w:t>The committee has a candidate they want to bring forward for consideration. They want to get it on to the May regents meeting agenda. Want to be more detailed in our review and not act on nominations</w:t>
      </w:r>
      <w:r w:rsidR="000236C5">
        <w:rPr>
          <w:rFonts w:eastAsia="Times New Roman" w:cs="Times New Roman"/>
        </w:rPr>
        <w:t xml:space="preserve"> the</w:t>
      </w:r>
      <w:r>
        <w:rPr>
          <w:rFonts w:eastAsia="Times New Roman" w:cs="Times New Roman"/>
        </w:rPr>
        <w:t xml:space="preserve"> day they are introduced. Given the timing, we will use D2L to review candidate. Will have discussion in two weeks. </w:t>
      </w:r>
    </w:p>
    <w:p w:rsidR="007113B8" w:rsidRPr="0066654D" w:rsidRDefault="007113B8" w:rsidP="00F170E2">
      <w:pPr>
        <w:pStyle w:val="ListParagraph"/>
        <w:numPr>
          <w:ilvl w:val="0"/>
          <w:numId w:val="33"/>
        </w:numPr>
        <w:rPr>
          <w:rFonts w:eastAsia="Times New Roman" w:cs="Times New Roman"/>
        </w:rPr>
      </w:pPr>
      <w:r>
        <w:rPr>
          <w:rFonts w:eastAsia="Times New Roman" w:cs="Times New Roman"/>
        </w:rPr>
        <w:t xml:space="preserve">Anytime we consider honorary degree candidates, we do it </w:t>
      </w:r>
      <w:r w:rsidR="002D6074">
        <w:rPr>
          <w:rFonts w:eastAsia="Times New Roman" w:cs="Times New Roman"/>
        </w:rPr>
        <w:t xml:space="preserve">in </w:t>
      </w:r>
      <w:r>
        <w:rPr>
          <w:rFonts w:eastAsia="Times New Roman" w:cs="Times New Roman"/>
        </w:rPr>
        <w:t xml:space="preserve">executive session. You cannot share it with your colleagues or anyone else. It is confidential. Please bear that in mind. We will give you some notice when this is available. </w:t>
      </w:r>
    </w:p>
    <w:p w:rsidR="00B92CA1" w:rsidRPr="00F713BC" w:rsidRDefault="00B92CA1" w:rsidP="00B92CA1">
      <w:pPr>
        <w:pStyle w:val="ListParagraph"/>
        <w:ind w:left="1440"/>
        <w:rPr>
          <w:rFonts w:eastAsia="Times New Roman" w:cs="Times New Roman"/>
        </w:rPr>
      </w:pPr>
    </w:p>
    <w:p w:rsidR="00B92CA1" w:rsidRDefault="00B92CA1" w:rsidP="00B92CA1">
      <w:pPr>
        <w:pStyle w:val="ListParagraph"/>
        <w:numPr>
          <w:ilvl w:val="0"/>
          <w:numId w:val="1"/>
        </w:numPr>
        <w:rPr>
          <w:rFonts w:eastAsia="Times New Roman" w:cs="Times New Roman"/>
        </w:rPr>
      </w:pPr>
      <w:r w:rsidRPr="00F713BC">
        <w:rPr>
          <w:rFonts w:eastAsia="Times New Roman" w:cs="Times New Roman"/>
        </w:rPr>
        <w:t>Public Comment</w:t>
      </w:r>
    </w:p>
    <w:p w:rsidR="00B92CA1" w:rsidRPr="002D6074" w:rsidRDefault="002D6074" w:rsidP="002D6074">
      <w:pPr>
        <w:pStyle w:val="ListParagraph"/>
        <w:numPr>
          <w:ilvl w:val="0"/>
          <w:numId w:val="44"/>
        </w:numPr>
        <w:rPr>
          <w:rFonts w:eastAsia="Times New Roman" w:cs="Times New Roman"/>
        </w:rPr>
      </w:pPr>
      <w:r>
        <w:rPr>
          <w:rFonts w:eastAsia="Times New Roman" w:cs="Times New Roman"/>
        </w:rPr>
        <w:t>None</w:t>
      </w:r>
    </w:p>
    <w:p w:rsidR="00B92CA1" w:rsidRDefault="00B92CA1" w:rsidP="00B92CA1">
      <w:pPr>
        <w:pStyle w:val="ListParagraph"/>
        <w:numPr>
          <w:ilvl w:val="0"/>
          <w:numId w:val="1"/>
        </w:numPr>
        <w:rPr>
          <w:rFonts w:eastAsia="Times New Roman" w:cs="Times New Roman"/>
        </w:rPr>
      </w:pPr>
      <w:r w:rsidRPr="00F713BC">
        <w:rPr>
          <w:rFonts w:eastAsia="Times New Roman" w:cs="Times New Roman"/>
        </w:rPr>
        <w:t>Adjournment</w:t>
      </w:r>
    </w:p>
    <w:p w:rsidR="00F170E2" w:rsidRPr="00F170E2" w:rsidRDefault="00F170E2" w:rsidP="00F170E2">
      <w:pPr>
        <w:pStyle w:val="ListParagraph"/>
        <w:rPr>
          <w:rFonts w:eastAsia="Times New Roman" w:cs="Times New Roman"/>
        </w:rPr>
      </w:pPr>
    </w:p>
    <w:p w:rsidR="00F170E2" w:rsidRDefault="00F170E2" w:rsidP="00F170E2">
      <w:pPr>
        <w:pStyle w:val="ListParagraph"/>
        <w:numPr>
          <w:ilvl w:val="0"/>
          <w:numId w:val="34"/>
        </w:numPr>
        <w:rPr>
          <w:rFonts w:eastAsia="Times New Roman" w:cs="Times New Roman"/>
        </w:rPr>
      </w:pPr>
      <w:r>
        <w:rPr>
          <w:rFonts w:eastAsia="Times New Roman" w:cs="Times New Roman"/>
        </w:rPr>
        <w:lastRenderedPageBreak/>
        <w:t>Meeting was adjourned at</w:t>
      </w:r>
      <w:r w:rsidR="000E1C1E">
        <w:rPr>
          <w:rFonts w:eastAsia="Times New Roman" w:cs="Times New Roman"/>
        </w:rPr>
        <w:t xml:space="preserve"> 4:33pm</w:t>
      </w:r>
    </w:p>
    <w:p w:rsidR="00445761" w:rsidRPr="002D6074" w:rsidRDefault="00445761" w:rsidP="002D6074">
      <w:pPr>
        <w:rPr>
          <w:rFonts w:eastAsia="Times New Roman" w:cs="Times New Roman"/>
        </w:rPr>
      </w:pPr>
    </w:p>
    <w:p w:rsidR="00445761" w:rsidRPr="00445761" w:rsidRDefault="00445761" w:rsidP="00445761">
      <w:pPr>
        <w:ind w:firstLine="360"/>
        <w:rPr>
          <w:rFonts w:eastAsia="Times New Roman" w:cs="Times New Roman"/>
        </w:rPr>
      </w:pPr>
      <w:r w:rsidRPr="00445761">
        <w:rPr>
          <w:rFonts w:eastAsia="Times New Roman" w:cs="Times New Roman"/>
          <w:b/>
          <w:bCs/>
        </w:rPr>
        <w:t xml:space="preserve">Reminder: Next Faculty Senate Meeting </w:t>
      </w:r>
    </w:p>
    <w:p w:rsidR="00445761" w:rsidRPr="00445761" w:rsidRDefault="00445761" w:rsidP="00445761">
      <w:pPr>
        <w:rPr>
          <w:rFonts w:eastAsia="Times New Roman" w:cs="Times New Roman"/>
        </w:rPr>
      </w:pPr>
      <w:r w:rsidRPr="00445761">
        <w:rPr>
          <w:rFonts w:eastAsia="Times New Roman" w:cs="Times New Roman"/>
        </w:rPr>
        <w:tab/>
      </w:r>
      <w:r w:rsidRPr="00445761">
        <w:rPr>
          <w:rFonts w:eastAsia="Times New Roman" w:cs="Times New Roman"/>
        </w:rPr>
        <w:tab/>
      </w:r>
      <w:r w:rsidRPr="00445761">
        <w:rPr>
          <w:rFonts w:eastAsia="Times New Roman" w:cs="Times New Roman"/>
        </w:rPr>
        <w:tab/>
      </w:r>
      <w:r w:rsidRPr="00445761">
        <w:rPr>
          <w:rFonts w:eastAsia="Times New Roman" w:cs="Times New Roman"/>
        </w:rPr>
        <w:tab/>
        <w:t>April 8, 2020</w:t>
      </w:r>
    </w:p>
    <w:p w:rsidR="00445761" w:rsidRPr="00445761" w:rsidRDefault="00445761" w:rsidP="00445761">
      <w:pPr>
        <w:rPr>
          <w:rFonts w:eastAsia="Times New Roman" w:cs="Times New Roman"/>
        </w:rPr>
      </w:pPr>
      <w:r w:rsidRPr="00445761">
        <w:rPr>
          <w:rFonts w:eastAsia="Times New Roman" w:cs="Times New Roman"/>
        </w:rPr>
        <w:tab/>
      </w:r>
      <w:r w:rsidRPr="00445761">
        <w:rPr>
          <w:rFonts w:eastAsia="Times New Roman" w:cs="Times New Roman"/>
        </w:rPr>
        <w:tab/>
      </w:r>
      <w:r w:rsidRPr="00445761">
        <w:rPr>
          <w:rFonts w:eastAsia="Times New Roman" w:cs="Times New Roman"/>
        </w:rPr>
        <w:tab/>
      </w:r>
      <w:r w:rsidRPr="00445761">
        <w:rPr>
          <w:rFonts w:eastAsia="Times New Roman" w:cs="Times New Roman"/>
        </w:rPr>
        <w:tab/>
        <w:t>3:10-4:30 PM</w:t>
      </w:r>
    </w:p>
    <w:p w:rsidR="00445761" w:rsidRPr="00445761" w:rsidRDefault="00445761" w:rsidP="00445761">
      <w:pPr>
        <w:rPr>
          <w:rFonts w:eastAsia="Times New Roman" w:cs="Times New Roman"/>
        </w:rPr>
      </w:pPr>
    </w:p>
    <w:p w:rsidR="00B92CA1" w:rsidRPr="00F713BC" w:rsidRDefault="00B92CA1" w:rsidP="00B92CA1">
      <w:pPr>
        <w:rPr>
          <w:rFonts w:eastAsia="Times New Roman" w:cs="Times New Roman"/>
        </w:rPr>
      </w:pPr>
    </w:p>
    <w:p w:rsidR="00B92CA1" w:rsidRPr="00F713BC" w:rsidRDefault="00B92CA1" w:rsidP="00B92CA1"/>
    <w:p w:rsidR="00B92CA1" w:rsidRPr="00F713BC" w:rsidRDefault="00B92CA1" w:rsidP="00B92CA1">
      <w:pPr>
        <w:rPr>
          <w:rFonts w:eastAsia="Times New Roman" w:cs="Times New Roman"/>
        </w:rPr>
      </w:pPr>
    </w:p>
    <w:p w:rsidR="00F748A6" w:rsidRPr="00F713BC" w:rsidRDefault="00956BC6"/>
    <w:sectPr w:rsidR="00F748A6" w:rsidRPr="00F713BC" w:rsidSect="00621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99E"/>
    <w:multiLevelType w:val="hybridMultilevel"/>
    <w:tmpl w:val="CB4A5F3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0725615"/>
    <w:multiLevelType w:val="hybridMultilevel"/>
    <w:tmpl w:val="6144F24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7307D95"/>
    <w:multiLevelType w:val="hybridMultilevel"/>
    <w:tmpl w:val="5978ACDC"/>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7AC7406"/>
    <w:multiLevelType w:val="hybridMultilevel"/>
    <w:tmpl w:val="D99CCE50"/>
    <w:lvl w:ilvl="0" w:tplc="C3947DAC">
      <w:start w:val="1"/>
      <w:numFmt w:val="lowerRoman"/>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 w15:restartNumberingAfterBreak="0">
    <w:nsid w:val="07EB0460"/>
    <w:multiLevelType w:val="hybridMultilevel"/>
    <w:tmpl w:val="A6FA43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F314BB"/>
    <w:multiLevelType w:val="hybridMultilevel"/>
    <w:tmpl w:val="FAB0DD30"/>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A51096C"/>
    <w:multiLevelType w:val="hybridMultilevel"/>
    <w:tmpl w:val="38EC4312"/>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C834009"/>
    <w:multiLevelType w:val="hybridMultilevel"/>
    <w:tmpl w:val="812E4700"/>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3990A31"/>
    <w:multiLevelType w:val="hybridMultilevel"/>
    <w:tmpl w:val="812E4700"/>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6A86522"/>
    <w:multiLevelType w:val="hybridMultilevel"/>
    <w:tmpl w:val="2F5AE21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6ED4157"/>
    <w:multiLevelType w:val="hybridMultilevel"/>
    <w:tmpl w:val="75E2D7B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1416514"/>
    <w:multiLevelType w:val="hybridMultilevel"/>
    <w:tmpl w:val="FDDA21A0"/>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50C7EDF"/>
    <w:multiLevelType w:val="hybridMultilevel"/>
    <w:tmpl w:val="E99485F4"/>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253172C9"/>
    <w:multiLevelType w:val="hybridMultilevel"/>
    <w:tmpl w:val="C5A84564"/>
    <w:lvl w:ilvl="0" w:tplc="C3947DAC">
      <w:start w:val="1"/>
      <w:numFmt w:val="lowerRoman"/>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26FE17BC"/>
    <w:multiLevelType w:val="hybridMultilevel"/>
    <w:tmpl w:val="B8B8ED2A"/>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2A023DBF"/>
    <w:multiLevelType w:val="hybridMultilevel"/>
    <w:tmpl w:val="3446C69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2F283DAB"/>
    <w:multiLevelType w:val="hybridMultilevel"/>
    <w:tmpl w:val="2C0AFDCC"/>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324C3A73"/>
    <w:multiLevelType w:val="hybridMultilevel"/>
    <w:tmpl w:val="913AF5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722477"/>
    <w:multiLevelType w:val="hybridMultilevel"/>
    <w:tmpl w:val="31445D0E"/>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6F7589F"/>
    <w:multiLevelType w:val="hybridMultilevel"/>
    <w:tmpl w:val="459A8926"/>
    <w:lvl w:ilvl="0" w:tplc="C3947DAC">
      <w:start w:val="1"/>
      <w:numFmt w:val="lowerRoman"/>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B0B5F8F"/>
    <w:multiLevelType w:val="hybridMultilevel"/>
    <w:tmpl w:val="65C46BFE"/>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3E5335B7"/>
    <w:multiLevelType w:val="hybridMultilevel"/>
    <w:tmpl w:val="B61242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375C24"/>
    <w:multiLevelType w:val="hybridMultilevel"/>
    <w:tmpl w:val="4B7AE10C"/>
    <w:lvl w:ilvl="0" w:tplc="1282418A">
      <w:start w:val="1"/>
      <w:numFmt w:val="bullet"/>
      <w:lvlText w:val="•"/>
      <w:lvlJc w:val="left"/>
      <w:pPr>
        <w:tabs>
          <w:tab w:val="num" w:pos="720"/>
        </w:tabs>
        <w:ind w:left="720" w:hanging="360"/>
      </w:pPr>
      <w:rPr>
        <w:rFonts w:ascii="Arial" w:hAnsi="Arial" w:hint="default"/>
      </w:rPr>
    </w:lvl>
    <w:lvl w:ilvl="1" w:tplc="D8EEA344" w:tentative="1">
      <w:start w:val="1"/>
      <w:numFmt w:val="bullet"/>
      <w:lvlText w:val="•"/>
      <w:lvlJc w:val="left"/>
      <w:pPr>
        <w:tabs>
          <w:tab w:val="num" w:pos="1440"/>
        </w:tabs>
        <w:ind w:left="1440" w:hanging="360"/>
      </w:pPr>
      <w:rPr>
        <w:rFonts w:ascii="Arial" w:hAnsi="Arial" w:hint="default"/>
      </w:rPr>
    </w:lvl>
    <w:lvl w:ilvl="2" w:tplc="D818C062" w:tentative="1">
      <w:start w:val="1"/>
      <w:numFmt w:val="bullet"/>
      <w:lvlText w:val="•"/>
      <w:lvlJc w:val="left"/>
      <w:pPr>
        <w:tabs>
          <w:tab w:val="num" w:pos="2160"/>
        </w:tabs>
        <w:ind w:left="2160" w:hanging="360"/>
      </w:pPr>
      <w:rPr>
        <w:rFonts w:ascii="Arial" w:hAnsi="Arial" w:hint="default"/>
      </w:rPr>
    </w:lvl>
    <w:lvl w:ilvl="3" w:tplc="F0A81E56" w:tentative="1">
      <w:start w:val="1"/>
      <w:numFmt w:val="bullet"/>
      <w:lvlText w:val="•"/>
      <w:lvlJc w:val="left"/>
      <w:pPr>
        <w:tabs>
          <w:tab w:val="num" w:pos="2880"/>
        </w:tabs>
        <w:ind w:left="2880" w:hanging="360"/>
      </w:pPr>
      <w:rPr>
        <w:rFonts w:ascii="Arial" w:hAnsi="Arial" w:hint="default"/>
      </w:rPr>
    </w:lvl>
    <w:lvl w:ilvl="4" w:tplc="3B5C9CD6" w:tentative="1">
      <w:start w:val="1"/>
      <w:numFmt w:val="bullet"/>
      <w:lvlText w:val="•"/>
      <w:lvlJc w:val="left"/>
      <w:pPr>
        <w:tabs>
          <w:tab w:val="num" w:pos="3600"/>
        </w:tabs>
        <w:ind w:left="3600" w:hanging="360"/>
      </w:pPr>
      <w:rPr>
        <w:rFonts w:ascii="Arial" w:hAnsi="Arial" w:hint="default"/>
      </w:rPr>
    </w:lvl>
    <w:lvl w:ilvl="5" w:tplc="64FEE67E" w:tentative="1">
      <w:start w:val="1"/>
      <w:numFmt w:val="bullet"/>
      <w:lvlText w:val="•"/>
      <w:lvlJc w:val="left"/>
      <w:pPr>
        <w:tabs>
          <w:tab w:val="num" w:pos="4320"/>
        </w:tabs>
        <w:ind w:left="4320" w:hanging="360"/>
      </w:pPr>
      <w:rPr>
        <w:rFonts w:ascii="Arial" w:hAnsi="Arial" w:hint="default"/>
      </w:rPr>
    </w:lvl>
    <w:lvl w:ilvl="6" w:tplc="F73691B6" w:tentative="1">
      <w:start w:val="1"/>
      <w:numFmt w:val="bullet"/>
      <w:lvlText w:val="•"/>
      <w:lvlJc w:val="left"/>
      <w:pPr>
        <w:tabs>
          <w:tab w:val="num" w:pos="5040"/>
        </w:tabs>
        <w:ind w:left="5040" w:hanging="360"/>
      </w:pPr>
      <w:rPr>
        <w:rFonts w:ascii="Arial" w:hAnsi="Arial" w:hint="default"/>
      </w:rPr>
    </w:lvl>
    <w:lvl w:ilvl="7" w:tplc="5E78AB1C" w:tentative="1">
      <w:start w:val="1"/>
      <w:numFmt w:val="bullet"/>
      <w:lvlText w:val="•"/>
      <w:lvlJc w:val="left"/>
      <w:pPr>
        <w:tabs>
          <w:tab w:val="num" w:pos="5760"/>
        </w:tabs>
        <w:ind w:left="5760" w:hanging="360"/>
      </w:pPr>
      <w:rPr>
        <w:rFonts w:ascii="Arial" w:hAnsi="Arial" w:hint="default"/>
      </w:rPr>
    </w:lvl>
    <w:lvl w:ilvl="8" w:tplc="C8A849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BC476D"/>
    <w:multiLevelType w:val="hybridMultilevel"/>
    <w:tmpl w:val="BC6C297A"/>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B4561EC"/>
    <w:multiLevelType w:val="hybridMultilevel"/>
    <w:tmpl w:val="46569DF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4D46493F"/>
    <w:multiLevelType w:val="hybridMultilevel"/>
    <w:tmpl w:val="54581D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D5E42B5"/>
    <w:multiLevelType w:val="hybridMultilevel"/>
    <w:tmpl w:val="A0A08846"/>
    <w:lvl w:ilvl="0" w:tplc="C3947DA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4F6C1846"/>
    <w:multiLevelType w:val="hybridMultilevel"/>
    <w:tmpl w:val="1658B73A"/>
    <w:lvl w:ilvl="0" w:tplc="75362BAE">
      <w:start w:val="1"/>
      <w:numFmt w:val="upperRoman"/>
      <w:lvlText w:val="%1."/>
      <w:lvlJc w:val="left"/>
      <w:pPr>
        <w:ind w:left="108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D5EF5"/>
    <w:multiLevelType w:val="hybridMultilevel"/>
    <w:tmpl w:val="6BC27AEE"/>
    <w:lvl w:ilvl="0" w:tplc="81F4EB4C">
      <w:start w:val="1"/>
      <w:numFmt w:val="bullet"/>
      <w:lvlText w:val="–"/>
      <w:lvlJc w:val="left"/>
      <w:pPr>
        <w:tabs>
          <w:tab w:val="num" w:pos="720"/>
        </w:tabs>
        <w:ind w:left="720" w:hanging="360"/>
      </w:pPr>
      <w:rPr>
        <w:rFonts w:ascii="Arial" w:hAnsi="Arial" w:hint="default"/>
      </w:rPr>
    </w:lvl>
    <w:lvl w:ilvl="1" w:tplc="83DAA5B0">
      <w:start w:val="1"/>
      <w:numFmt w:val="bullet"/>
      <w:lvlText w:val="–"/>
      <w:lvlJc w:val="left"/>
      <w:pPr>
        <w:tabs>
          <w:tab w:val="num" w:pos="1440"/>
        </w:tabs>
        <w:ind w:left="1440" w:hanging="360"/>
      </w:pPr>
      <w:rPr>
        <w:rFonts w:ascii="Arial" w:hAnsi="Arial" w:hint="default"/>
      </w:rPr>
    </w:lvl>
    <w:lvl w:ilvl="2" w:tplc="BFDCF4E2" w:tentative="1">
      <w:start w:val="1"/>
      <w:numFmt w:val="bullet"/>
      <w:lvlText w:val="–"/>
      <w:lvlJc w:val="left"/>
      <w:pPr>
        <w:tabs>
          <w:tab w:val="num" w:pos="2160"/>
        </w:tabs>
        <w:ind w:left="2160" w:hanging="360"/>
      </w:pPr>
      <w:rPr>
        <w:rFonts w:ascii="Arial" w:hAnsi="Arial" w:hint="default"/>
      </w:rPr>
    </w:lvl>
    <w:lvl w:ilvl="3" w:tplc="44665C58" w:tentative="1">
      <w:start w:val="1"/>
      <w:numFmt w:val="bullet"/>
      <w:lvlText w:val="–"/>
      <w:lvlJc w:val="left"/>
      <w:pPr>
        <w:tabs>
          <w:tab w:val="num" w:pos="2880"/>
        </w:tabs>
        <w:ind w:left="2880" w:hanging="360"/>
      </w:pPr>
      <w:rPr>
        <w:rFonts w:ascii="Arial" w:hAnsi="Arial" w:hint="default"/>
      </w:rPr>
    </w:lvl>
    <w:lvl w:ilvl="4" w:tplc="24901C8A" w:tentative="1">
      <w:start w:val="1"/>
      <w:numFmt w:val="bullet"/>
      <w:lvlText w:val="–"/>
      <w:lvlJc w:val="left"/>
      <w:pPr>
        <w:tabs>
          <w:tab w:val="num" w:pos="3600"/>
        </w:tabs>
        <w:ind w:left="3600" w:hanging="360"/>
      </w:pPr>
      <w:rPr>
        <w:rFonts w:ascii="Arial" w:hAnsi="Arial" w:hint="default"/>
      </w:rPr>
    </w:lvl>
    <w:lvl w:ilvl="5" w:tplc="3ADEC946" w:tentative="1">
      <w:start w:val="1"/>
      <w:numFmt w:val="bullet"/>
      <w:lvlText w:val="–"/>
      <w:lvlJc w:val="left"/>
      <w:pPr>
        <w:tabs>
          <w:tab w:val="num" w:pos="4320"/>
        </w:tabs>
        <w:ind w:left="4320" w:hanging="360"/>
      </w:pPr>
      <w:rPr>
        <w:rFonts w:ascii="Arial" w:hAnsi="Arial" w:hint="default"/>
      </w:rPr>
    </w:lvl>
    <w:lvl w:ilvl="6" w:tplc="219E2A64" w:tentative="1">
      <w:start w:val="1"/>
      <w:numFmt w:val="bullet"/>
      <w:lvlText w:val="–"/>
      <w:lvlJc w:val="left"/>
      <w:pPr>
        <w:tabs>
          <w:tab w:val="num" w:pos="5040"/>
        </w:tabs>
        <w:ind w:left="5040" w:hanging="360"/>
      </w:pPr>
      <w:rPr>
        <w:rFonts w:ascii="Arial" w:hAnsi="Arial" w:hint="default"/>
      </w:rPr>
    </w:lvl>
    <w:lvl w:ilvl="7" w:tplc="84BECBF2" w:tentative="1">
      <w:start w:val="1"/>
      <w:numFmt w:val="bullet"/>
      <w:lvlText w:val="–"/>
      <w:lvlJc w:val="left"/>
      <w:pPr>
        <w:tabs>
          <w:tab w:val="num" w:pos="5760"/>
        </w:tabs>
        <w:ind w:left="5760" w:hanging="360"/>
      </w:pPr>
      <w:rPr>
        <w:rFonts w:ascii="Arial" w:hAnsi="Arial" w:hint="default"/>
      </w:rPr>
    </w:lvl>
    <w:lvl w:ilvl="8" w:tplc="9468C7F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4B0758"/>
    <w:multiLevelType w:val="hybridMultilevel"/>
    <w:tmpl w:val="635E677E"/>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56A362FE"/>
    <w:multiLevelType w:val="hybridMultilevel"/>
    <w:tmpl w:val="0694B6B8"/>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1" w15:restartNumberingAfterBreak="0">
    <w:nsid w:val="57E5304A"/>
    <w:multiLevelType w:val="hybridMultilevel"/>
    <w:tmpl w:val="A6FA436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BC9749A"/>
    <w:multiLevelType w:val="hybridMultilevel"/>
    <w:tmpl w:val="DF58C61C"/>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C84795B"/>
    <w:multiLevelType w:val="hybridMultilevel"/>
    <w:tmpl w:val="812E4700"/>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0184E4D"/>
    <w:multiLevelType w:val="hybridMultilevel"/>
    <w:tmpl w:val="635E677E"/>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38C2C73"/>
    <w:multiLevelType w:val="hybridMultilevel"/>
    <w:tmpl w:val="31445D0E"/>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53E4923"/>
    <w:multiLevelType w:val="hybridMultilevel"/>
    <w:tmpl w:val="54581D7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7FD32D5"/>
    <w:multiLevelType w:val="hybridMultilevel"/>
    <w:tmpl w:val="A3D841E0"/>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15:restartNumberingAfterBreak="0">
    <w:nsid w:val="6B0D1146"/>
    <w:multiLevelType w:val="hybridMultilevel"/>
    <w:tmpl w:val="E0A0EF06"/>
    <w:lvl w:ilvl="0" w:tplc="710E9CBA">
      <w:start w:val="1"/>
      <w:numFmt w:val="decimal"/>
      <w:lvlText w:val="%1."/>
      <w:lvlJc w:val="left"/>
      <w:pPr>
        <w:tabs>
          <w:tab w:val="num" w:pos="720"/>
        </w:tabs>
        <w:ind w:left="720" w:hanging="360"/>
      </w:pPr>
    </w:lvl>
    <w:lvl w:ilvl="1" w:tplc="1A22CDEA" w:tentative="1">
      <w:start w:val="1"/>
      <w:numFmt w:val="decimal"/>
      <w:lvlText w:val="%2."/>
      <w:lvlJc w:val="left"/>
      <w:pPr>
        <w:tabs>
          <w:tab w:val="num" w:pos="1440"/>
        </w:tabs>
        <w:ind w:left="1440" w:hanging="360"/>
      </w:pPr>
    </w:lvl>
    <w:lvl w:ilvl="2" w:tplc="326A87C4" w:tentative="1">
      <w:start w:val="1"/>
      <w:numFmt w:val="decimal"/>
      <w:lvlText w:val="%3."/>
      <w:lvlJc w:val="left"/>
      <w:pPr>
        <w:tabs>
          <w:tab w:val="num" w:pos="2160"/>
        </w:tabs>
        <w:ind w:left="2160" w:hanging="360"/>
      </w:pPr>
    </w:lvl>
    <w:lvl w:ilvl="3" w:tplc="0B4CA7B4" w:tentative="1">
      <w:start w:val="1"/>
      <w:numFmt w:val="decimal"/>
      <w:lvlText w:val="%4."/>
      <w:lvlJc w:val="left"/>
      <w:pPr>
        <w:tabs>
          <w:tab w:val="num" w:pos="2880"/>
        </w:tabs>
        <w:ind w:left="2880" w:hanging="360"/>
      </w:pPr>
    </w:lvl>
    <w:lvl w:ilvl="4" w:tplc="1F229BB6" w:tentative="1">
      <w:start w:val="1"/>
      <w:numFmt w:val="decimal"/>
      <w:lvlText w:val="%5."/>
      <w:lvlJc w:val="left"/>
      <w:pPr>
        <w:tabs>
          <w:tab w:val="num" w:pos="3600"/>
        </w:tabs>
        <w:ind w:left="3600" w:hanging="360"/>
      </w:pPr>
    </w:lvl>
    <w:lvl w:ilvl="5" w:tplc="FE04748C" w:tentative="1">
      <w:start w:val="1"/>
      <w:numFmt w:val="decimal"/>
      <w:lvlText w:val="%6."/>
      <w:lvlJc w:val="left"/>
      <w:pPr>
        <w:tabs>
          <w:tab w:val="num" w:pos="4320"/>
        </w:tabs>
        <w:ind w:left="4320" w:hanging="360"/>
      </w:pPr>
    </w:lvl>
    <w:lvl w:ilvl="6" w:tplc="891438CA" w:tentative="1">
      <w:start w:val="1"/>
      <w:numFmt w:val="decimal"/>
      <w:lvlText w:val="%7."/>
      <w:lvlJc w:val="left"/>
      <w:pPr>
        <w:tabs>
          <w:tab w:val="num" w:pos="5040"/>
        </w:tabs>
        <w:ind w:left="5040" w:hanging="360"/>
      </w:pPr>
    </w:lvl>
    <w:lvl w:ilvl="7" w:tplc="EDDCA274" w:tentative="1">
      <w:start w:val="1"/>
      <w:numFmt w:val="decimal"/>
      <w:lvlText w:val="%8."/>
      <w:lvlJc w:val="left"/>
      <w:pPr>
        <w:tabs>
          <w:tab w:val="num" w:pos="5760"/>
        </w:tabs>
        <w:ind w:left="5760" w:hanging="360"/>
      </w:pPr>
    </w:lvl>
    <w:lvl w:ilvl="8" w:tplc="ECAAC4F0" w:tentative="1">
      <w:start w:val="1"/>
      <w:numFmt w:val="decimal"/>
      <w:lvlText w:val="%9."/>
      <w:lvlJc w:val="left"/>
      <w:pPr>
        <w:tabs>
          <w:tab w:val="num" w:pos="6480"/>
        </w:tabs>
        <w:ind w:left="6480" w:hanging="360"/>
      </w:pPr>
    </w:lvl>
  </w:abstractNum>
  <w:abstractNum w:abstractNumId="39" w15:restartNumberingAfterBreak="0">
    <w:nsid w:val="77DA27E6"/>
    <w:multiLevelType w:val="hybridMultilevel"/>
    <w:tmpl w:val="83528966"/>
    <w:lvl w:ilvl="0" w:tplc="04090015">
      <w:start w:val="1"/>
      <w:numFmt w:val="upp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77F12300"/>
    <w:multiLevelType w:val="hybridMultilevel"/>
    <w:tmpl w:val="ECA072D2"/>
    <w:lvl w:ilvl="0" w:tplc="C3947DAC">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8313326"/>
    <w:multiLevelType w:val="hybridMultilevel"/>
    <w:tmpl w:val="F4E69F1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2" w15:restartNumberingAfterBreak="0">
    <w:nsid w:val="7C2C778E"/>
    <w:multiLevelType w:val="hybridMultilevel"/>
    <w:tmpl w:val="9EFCAF9C"/>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3" w15:restartNumberingAfterBreak="0">
    <w:nsid w:val="7D557641"/>
    <w:multiLevelType w:val="hybridMultilevel"/>
    <w:tmpl w:val="459A8926"/>
    <w:lvl w:ilvl="0" w:tplc="C3947DAC">
      <w:start w:val="1"/>
      <w:numFmt w:val="lowerRoman"/>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7"/>
  </w:num>
  <w:num w:numId="2">
    <w:abstractNumId w:val="25"/>
  </w:num>
  <w:num w:numId="3">
    <w:abstractNumId w:val="36"/>
  </w:num>
  <w:num w:numId="4">
    <w:abstractNumId w:val="21"/>
  </w:num>
  <w:num w:numId="5">
    <w:abstractNumId w:val="19"/>
  </w:num>
  <w:num w:numId="6">
    <w:abstractNumId w:val="9"/>
  </w:num>
  <w:num w:numId="7">
    <w:abstractNumId w:val="38"/>
  </w:num>
  <w:num w:numId="8">
    <w:abstractNumId w:val="15"/>
  </w:num>
  <w:num w:numId="9">
    <w:abstractNumId w:val="28"/>
  </w:num>
  <w:num w:numId="10">
    <w:abstractNumId w:val="31"/>
  </w:num>
  <w:num w:numId="11">
    <w:abstractNumId w:val="22"/>
  </w:num>
  <w:num w:numId="12">
    <w:abstractNumId w:val="34"/>
  </w:num>
  <w:num w:numId="13">
    <w:abstractNumId w:val="23"/>
  </w:num>
  <w:num w:numId="14">
    <w:abstractNumId w:val="29"/>
  </w:num>
  <w:num w:numId="15">
    <w:abstractNumId w:val="7"/>
  </w:num>
  <w:num w:numId="16">
    <w:abstractNumId w:val="37"/>
  </w:num>
  <w:num w:numId="17">
    <w:abstractNumId w:val="20"/>
  </w:num>
  <w:num w:numId="18">
    <w:abstractNumId w:val="14"/>
  </w:num>
  <w:num w:numId="19">
    <w:abstractNumId w:val="26"/>
  </w:num>
  <w:num w:numId="20">
    <w:abstractNumId w:val="3"/>
  </w:num>
  <w:num w:numId="21">
    <w:abstractNumId w:val="2"/>
  </w:num>
  <w:num w:numId="22">
    <w:abstractNumId w:val="30"/>
  </w:num>
  <w:num w:numId="23">
    <w:abstractNumId w:val="13"/>
  </w:num>
  <w:num w:numId="24">
    <w:abstractNumId w:val="5"/>
  </w:num>
  <w:num w:numId="25">
    <w:abstractNumId w:val="10"/>
  </w:num>
  <w:num w:numId="26">
    <w:abstractNumId w:val="24"/>
  </w:num>
  <w:num w:numId="27">
    <w:abstractNumId w:val="42"/>
  </w:num>
  <w:num w:numId="28">
    <w:abstractNumId w:val="0"/>
  </w:num>
  <w:num w:numId="29">
    <w:abstractNumId w:val="1"/>
  </w:num>
  <w:num w:numId="30">
    <w:abstractNumId w:val="12"/>
  </w:num>
  <w:num w:numId="31">
    <w:abstractNumId w:val="41"/>
  </w:num>
  <w:num w:numId="32">
    <w:abstractNumId w:val="43"/>
  </w:num>
  <w:num w:numId="33">
    <w:abstractNumId w:val="40"/>
  </w:num>
  <w:num w:numId="34">
    <w:abstractNumId w:val="17"/>
  </w:num>
  <w:num w:numId="35">
    <w:abstractNumId w:val="39"/>
  </w:num>
  <w:num w:numId="36">
    <w:abstractNumId w:val="16"/>
  </w:num>
  <w:num w:numId="37">
    <w:abstractNumId w:val="8"/>
  </w:num>
  <w:num w:numId="38">
    <w:abstractNumId w:val="33"/>
  </w:num>
  <w:num w:numId="39">
    <w:abstractNumId w:val="32"/>
  </w:num>
  <w:num w:numId="40">
    <w:abstractNumId w:val="35"/>
  </w:num>
  <w:num w:numId="41">
    <w:abstractNumId w:val="18"/>
  </w:num>
  <w:num w:numId="42">
    <w:abstractNumId w:val="6"/>
  </w:num>
  <w:num w:numId="43">
    <w:abstractNumId w:val="11"/>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CA1"/>
    <w:rsid w:val="000053C3"/>
    <w:rsid w:val="0001214A"/>
    <w:rsid w:val="000236C5"/>
    <w:rsid w:val="00064CFE"/>
    <w:rsid w:val="000864A2"/>
    <w:rsid w:val="000B4FCA"/>
    <w:rsid w:val="000E1C1E"/>
    <w:rsid w:val="0012068A"/>
    <w:rsid w:val="0016750B"/>
    <w:rsid w:val="00180639"/>
    <w:rsid w:val="001A7950"/>
    <w:rsid w:val="002C4726"/>
    <w:rsid w:val="002D6074"/>
    <w:rsid w:val="003218CE"/>
    <w:rsid w:val="003C4ABB"/>
    <w:rsid w:val="004371B7"/>
    <w:rsid w:val="00445761"/>
    <w:rsid w:val="00445D71"/>
    <w:rsid w:val="004D46ED"/>
    <w:rsid w:val="004D6A67"/>
    <w:rsid w:val="004D78FD"/>
    <w:rsid w:val="004F1432"/>
    <w:rsid w:val="00503547"/>
    <w:rsid w:val="0051221B"/>
    <w:rsid w:val="00564E86"/>
    <w:rsid w:val="005A53DC"/>
    <w:rsid w:val="005C5559"/>
    <w:rsid w:val="005C6800"/>
    <w:rsid w:val="00613FC4"/>
    <w:rsid w:val="00621C54"/>
    <w:rsid w:val="00626726"/>
    <w:rsid w:val="0066134B"/>
    <w:rsid w:val="0066654D"/>
    <w:rsid w:val="00694216"/>
    <w:rsid w:val="006B6264"/>
    <w:rsid w:val="0070602E"/>
    <w:rsid w:val="007113B8"/>
    <w:rsid w:val="0073391B"/>
    <w:rsid w:val="00746F85"/>
    <w:rsid w:val="00791CFE"/>
    <w:rsid w:val="007C0AB1"/>
    <w:rsid w:val="007E214C"/>
    <w:rsid w:val="007F1729"/>
    <w:rsid w:val="00886E04"/>
    <w:rsid w:val="008F6C94"/>
    <w:rsid w:val="009145A6"/>
    <w:rsid w:val="00956BC6"/>
    <w:rsid w:val="009B61E3"/>
    <w:rsid w:val="009C6AD6"/>
    <w:rsid w:val="009D2BDC"/>
    <w:rsid w:val="009E5A36"/>
    <w:rsid w:val="00A27186"/>
    <w:rsid w:val="00A34FEF"/>
    <w:rsid w:val="00A96CC6"/>
    <w:rsid w:val="00AE2A2D"/>
    <w:rsid w:val="00AF0AF1"/>
    <w:rsid w:val="00AF2F28"/>
    <w:rsid w:val="00B070B6"/>
    <w:rsid w:val="00B20346"/>
    <w:rsid w:val="00B5433A"/>
    <w:rsid w:val="00B8687F"/>
    <w:rsid w:val="00B92CA1"/>
    <w:rsid w:val="00BC77ED"/>
    <w:rsid w:val="00BD5754"/>
    <w:rsid w:val="00C67E7D"/>
    <w:rsid w:val="00C71593"/>
    <w:rsid w:val="00CE7FD2"/>
    <w:rsid w:val="00CF4E5F"/>
    <w:rsid w:val="00CF6F4F"/>
    <w:rsid w:val="00D211C1"/>
    <w:rsid w:val="00D916AC"/>
    <w:rsid w:val="00DB5308"/>
    <w:rsid w:val="00DD4E76"/>
    <w:rsid w:val="00E00B23"/>
    <w:rsid w:val="00E331B9"/>
    <w:rsid w:val="00EA7D5E"/>
    <w:rsid w:val="00EE6ACC"/>
    <w:rsid w:val="00F017B3"/>
    <w:rsid w:val="00F10E3F"/>
    <w:rsid w:val="00F13BA7"/>
    <w:rsid w:val="00F170E2"/>
    <w:rsid w:val="00F713BC"/>
    <w:rsid w:val="00FD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A3F6B-21DB-4649-A0C9-357D38C7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2C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CA1"/>
    <w:pPr>
      <w:ind w:left="720"/>
      <w:contextualSpacing/>
    </w:pPr>
  </w:style>
  <w:style w:type="character" w:styleId="Hyperlink">
    <w:name w:val="Hyperlink"/>
    <w:basedOn w:val="DefaultParagraphFont"/>
    <w:uiPriority w:val="99"/>
    <w:unhideWhenUsed/>
    <w:rsid w:val="00B92CA1"/>
    <w:rPr>
      <w:color w:val="0563C1" w:themeColor="hyperlink"/>
      <w:u w:val="single"/>
    </w:rPr>
  </w:style>
  <w:style w:type="character" w:styleId="Strong">
    <w:name w:val="Strong"/>
    <w:basedOn w:val="DefaultParagraphFont"/>
    <w:uiPriority w:val="22"/>
    <w:qFormat/>
    <w:rsid w:val="00B92CA1"/>
    <w:rPr>
      <w:b/>
      <w:bCs/>
    </w:rPr>
  </w:style>
  <w:style w:type="paragraph" w:styleId="BodyText">
    <w:name w:val="Body Text"/>
    <w:basedOn w:val="Normal"/>
    <w:link w:val="BodyTextChar"/>
    <w:uiPriority w:val="1"/>
    <w:qFormat/>
    <w:rsid w:val="005C6800"/>
    <w:pPr>
      <w:widowControl w:val="0"/>
      <w:autoSpaceDE w:val="0"/>
      <w:autoSpaceDN w:val="0"/>
      <w:spacing w:before="22"/>
      <w:ind w:left="3720" w:hanging="361"/>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5C6800"/>
    <w:rPr>
      <w:rFonts w:ascii="Calibri" w:eastAsia="Calibri" w:hAnsi="Calibri" w:cs="Calibri"/>
      <w:sz w:val="22"/>
      <w:szCs w:val="22"/>
      <w:lang w:bidi="en-US"/>
    </w:rPr>
  </w:style>
  <w:style w:type="paragraph" w:customStyle="1" w:styleId="TableParagraph">
    <w:name w:val="Table Paragraph"/>
    <w:basedOn w:val="Normal"/>
    <w:uiPriority w:val="1"/>
    <w:qFormat/>
    <w:rsid w:val="005C6800"/>
    <w:pPr>
      <w:widowControl w:val="0"/>
      <w:autoSpaceDE w:val="0"/>
      <w:autoSpaceDN w:val="0"/>
      <w:spacing w:before="2"/>
      <w:ind w:left="107"/>
    </w:pPr>
    <w:rPr>
      <w:rFonts w:ascii="Times New Roman" w:eastAsia="Times New Roman" w:hAnsi="Times New Roman"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5369">
      <w:bodyDiv w:val="1"/>
      <w:marLeft w:val="0"/>
      <w:marRight w:val="0"/>
      <w:marTop w:val="0"/>
      <w:marBottom w:val="0"/>
      <w:divBdr>
        <w:top w:val="none" w:sz="0" w:space="0" w:color="auto"/>
        <w:left w:val="none" w:sz="0" w:space="0" w:color="auto"/>
        <w:bottom w:val="none" w:sz="0" w:space="0" w:color="auto"/>
        <w:right w:val="none" w:sz="0" w:space="0" w:color="auto"/>
      </w:divBdr>
      <w:divsChild>
        <w:div w:id="751003034">
          <w:marLeft w:val="1166"/>
          <w:marRight w:val="0"/>
          <w:marTop w:val="134"/>
          <w:marBottom w:val="0"/>
          <w:divBdr>
            <w:top w:val="none" w:sz="0" w:space="0" w:color="auto"/>
            <w:left w:val="none" w:sz="0" w:space="0" w:color="auto"/>
            <w:bottom w:val="none" w:sz="0" w:space="0" w:color="auto"/>
            <w:right w:val="none" w:sz="0" w:space="0" w:color="auto"/>
          </w:divBdr>
        </w:div>
        <w:div w:id="1125931735">
          <w:marLeft w:val="1166"/>
          <w:marRight w:val="0"/>
          <w:marTop w:val="134"/>
          <w:marBottom w:val="0"/>
          <w:divBdr>
            <w:top w:val="none" w:sz="0" w:space="0" w:color="auto"/>
            <w:left w:val="none" w:sz="0" w:space="0" w:color="auto"/>
            <w:bottom w:val="none" w:sz="0" w:space="0" w:color="auto"/>
            <w:right w:val="none" w:sz="0" w:space="0" w:color="auto"/>
          </w:divBdr>
        </w:div>
      </w:divsChild>
    </w:div>
    <w:div w:id="145705445">
      <w:bodyDiv w:val="1"/>
      <w:marLeft w:val="0"/>
      <w:marRight w:val="0"/>
      <w:marTop w:val="0"/>
      <w:marBottom w:val="0"/>
      <w:divBdr>
        <w:top w:val="none" w:sz="0" w:space="0" w:color="auto"/>
        <w:left w:val="none" w:sz="0" w:space="0" w:color="auto"/>
        <w:bottom w:val="none" w:sz="0" w:space="0" w:color="auto"/>
        <w:right w:val="none" w:sz="0" w:space="0" w:color="auto"/>
      </w:divBdr>
    </w:div>
    <w:div w:id="784151545">
      <w:bodyDiv w:val="1"/>
      <w:marLeft w:val="0"/>
      <w:marRight w:val="0"/>
      <w:marTop w:val="0"/>
      <w:marBottom w:val="0"/>
      <w:divBdr>
        <w:top w:val="none" w:sz="0" w:space="0" w:color="auto"/>
        <w:left w:val="none" w:sz="0" w:space="0" w:color="auto"/>
        <w:bottom w:val="none" w:sz="0" w:space="0" w:color="auto"/>
        <w:right w:val="none" w:sz="0" w:space="0" w:color="auto"/>
      </w:divBdr>
    </w:div>
    <w:div w:id="1049451486">
      <w:bodyDiv w:val="1"/>
      <w:marLeft w:val="0"/>
      <w:marRight w:val="0"/>
      <w:marTop w:val="0"/>
      <w:marBottom w:val="0"/>
      <w:divBdr>
        <w:top w:val="none" w:sz="0" w:space="0" w:color="auto"/>
        <w:left w:val="none" w:sz="0" w:space="0" w:color="auto"/>
        <w:bottom w:val="none" w:sz="0" w:space="0" w:color="auto"/>
        <w:right w:val="none" w:sz="0" w:space="0" w:color="auto"/>
      </w:divBdr>
      <w:divsChild>
        <w:div w:id="1934557259">
          <w:marLeft w:val="547"/>
          <w:marRight w:val="0"/>
          <w:marTop w:val="154"/>
          <w:marBottom w:val="0"/>
          <w:divBdr>
            <w:top w:val="none" w:sz="0" w:space="0" w:color="auto"/>
            <w:left w:val="none" w:sz="0" w:space="0" w:color="auto"/>
            <w:bottom w:val="none" w:sz="0" w:space="0" w:color="auto"/>
            <w:right w:val="none" w:sz="0" w:space="0" w:color="auto"/>
          </w:divBdr>
        </w:div>
      </w:divsChild>
    </w:div>
    <w:div w:id="1188713272">
      <w:bodyDiv w:val="1"/>
      <w:marLeft w:val="0"/>
      <w:marRight w:val="0"/>
      <w:marTop w:val="0"/>
      <w:marBottom w:val="0"/>
      <w:divBdr>
        <w:top w:val="none" w:sz="0" w:space="0" w:color="auto"/>
        <w:left w:val="none" w:sz="0" w:space="0" w:color="auto"/>
        <w:bottom w:val="none" w:sz="0" w:space="0" w:color="auto"/>
        <w:right w:val="none" w:sz="0" w:space="0" w:color="auto"/>
      </w:divBdr>
      <w:divsChild>
        <w:div w:id="2974864">
          <w:marLeft w:val="806"/>
          <w:marRight w:val="0"/>
          <w:marTop w:val="96"/>
          <w:marBottom w:val="0"/>
          <w:divBdr>
            <w:top w:val="none" w:sz="0" w:space="0" w:color="auto"/>
            <w:left w:val="none" w:sz="0" w:space="0" w:color="auto"/>
            <w:bottom w:val="none" w:sz="0" w:space="0" w:color="auto"/>
            <w:right w:val="none" w:sz="0" w:space="0" w:color="auto"/>
          </w:divBdr>
        </w:div>
        <w:div w:id="1537810354">
          <w:marLeft w:val="806"/>
          <w:marRight w:val="0"/>
          <w:marTop w:val="96"/>
          <w:marBottom w:val="0"/>
          <w:divBdr>
            <w:top w:val="none" w:sz="0" w:space="0" w:color="auto"/>
            <w:left w:val="none" w:sz="0" w:space="0" w:color="auto"/>
            <w:bottom w:val="none" w:sz="0" w:space="0" w:color="auto"/>
            <w:right w:val="none" w:sz="0" w:space="0" w:color="auto"/>
          </w:divBdr>
        </w:div>
        <w:div w:id="712538623">
          <w:marLeft w:val="806"/>
          <w:marRight w:val="0"/>
          <w:marTop w:val="96"/>
          <w:marBottom w:val="0"/>
          <w:divBdr>
            <w:top w:val="none" w:sz="0" w:space="0" w:color="auto"/>
            <w:left w:val="none" w:sz="0" w:space="0" w:color="auto"/>
            <w:bottom w:val="none" w:sz="0" w:space="0" w:color="auto"/>
            <w:right w:val="none" w:sz="0" w:space="0" w:color="auto"/>
          </w:divBdr>
        </w:div>
      </w:divsChild>
    </w:div>
    <w:div w:id="1323390360">
      <w:bodyDiv w:val="1"/>
      <w:marLeft w:val="0"/>
      <w:marRight w:val="0"/>
      <w:marTop w:val="0"/>
      <w:marBottom w:val="0"/>
      <w:divBdr>
        <w:top w:val="none" w:sz="0" w:space="0" w:color="auto"/>
        <w:left w:val="none" w:sz="0" w:space="0" w:color="auto"/>
        <w:bottom w:val="none" w:sz="0" w:space="0" w:color="auto"/>
        <w:right w:val="none" w:sz="0" w:space="0" w:color="auto"/>
      </w:divBdr>
      <w:divsChild>
        <w:div w:id="454098964">
          <w:marLeft w:val="1166"/>
          <w:marRight w:val="0"/>
          <w:marTop w:val="134"/>
          <w:marBottom w:val="0"/>
          <w:divBdr>
            <w:top w:val="none" w:sz="0" w:space="0" w:color="auto"/>
            <w:left w:val="none" w:sz="0" w:space="0" w:color="auto"/>
            <w:bottom w:val="none" w:sz="0" w:space="0" w:color="auto"/>
            <w:right w:val="none" w:sz="0" w:space="0" w:color="auto"/>
          </w:divBdr>
        </w:div>
        <w:div w:id="1280456920">
          <w:marLeft w:val="1166"/>
          <w:marRight w:val="0"/>
          <w:marTop w:val="134"/>
          <w:marBottom w:val="0"/>
          <w:divBdr>
            <w:top w:val="none" w:sz="0" w:space="0" w:color="auto"/>
            <w:left w:val="none" w:sz="0" w:space="0" w:color="auto"/>
            <w:bottom w:val="none" w:sz="0" w:space="0" w:color="auto"/>
            <w:right w:val="none" w:sz="0" w:space="0" w:color="auto"/>
          </w:divBdr>
        </w:div>
      </w:divsChild>
    </w:div>
    <w:div w:id="1450397981">
      <w:bodyDiv w:val="1"/>
      <w:marLeft w:val="0"/>
      <w:marRight w:val="0"/>
      <w:marTop w:val="0"/>
      <w:marBottom w:val="0"/>
      <w:divBdr>
        <w:top w:val="none" w:sz="0" w:space="0" w:color="auto"/>
        <w:left w:val="none" w:sz="0" w:space="0" w:color="auto"/>
        <w:bottom w:val="none" w:sz="0" w:space="0" w:color="auto"/>
        <w:right w:val="none" w:sz="0" w:space="0" w:color="auto"/>
      </w:divBdr>
    </w:div>
    <w:div w:id="1809933168">
      <w:bodyDiv w:val="1"/>
      <w:marLeft w:val="0"/>
      <w:marRight w:val="0"/>
      <w:marTop w:val="0"/>
      <w:marBottom w:val="0"/>
      <w:divBdr>
        <w:top w:val="none" w:sz="0" w:space="0" w:color="auto"/>
        <w:left w:val="none" w:sz="0" w:space="0" w:color="auto"/>
        <w:bottom w:val="none" w:sz="0" w:space="0" w:color="auto"/>
        <w:right w:val="none" w:sz="0" w:space="0" w:color="auto"/>
      </w:divBdr>
    </w:div>
    <w:div w:id="1982150251">
      <w:bodyDiv w:val="1"/>
      <w:marLeft w:val="0"/>
      <w:marRight w:val="0"/>
      <w:marTop w:val="0"/>
      <w:marBottom w:val="0"/>
      <w:divBdr>
        <w:top w:val="none" w:sz="0" w:space="0" w:color="auto"/>
        <w:left w:val="none" w:sz="0" w:space="0" w:color="auto"/>
        <w:bottom w:val="none" w:sz="0" w:space="0" w:color="auto"/>
        <w:right w:val="none" w:sz="0" w:space="0" w:color="auto"/>
      </w:divBdr>
    </w:div>
    <w:div w:id="206432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rporate.charter.com/newsroom/charter-to-offer-free-access-to-spectrum-broadband-and-wifi-for-60-days-for-new-K12-and-college-student-households-and-mo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2046</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Eric</dc:creator>
  <cp:keywords/>
  <dc:description/>
  <cp:lastModifiedBy>Holmes, Keely</cp:lastModifiedBy>
  <cp:revision>2</cp:revision>
  <dcterms:created xsi:type="dcterms:W3CDTF">2020-04-07T17:31:00Z</dcterms:created>
  <dcterms:modified xsi:type="dcterms:W3CDTF">2020-04-07T17:31:00Z</dcterms:modified>
</cp:coreProperties>
</file>